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F2654" w:rsidRPr="006F2654" w:rsidRDefault="004019BB">
      <w:pPr>
        <w:rPr>
          <w:rFonts w:ascii="ＭＳ Ｐゴシック" w:eastAsia="ＭＳ Ｐゴシック" w:hAnsi="ＭＳ Ｐゴシック"/>
        </w:rPr>
      </w:pPr>
      <w:r>
        <w:rPr>
          <w:rFonts w:ascii="ＭＳ Ｐゴシック" w:eastAsia="ＭＳ Ｐゴシック" w:hAnsi="ＭＳ Ｐゴシック" w:hint="eastAsia"/>
        </w:rPr>
        <w:t xml:space="preserve">　資料①　外環の２に関する質問と回答（２０１４年１０月～１１月</w:t>
      </w:r>
      <w:bookmarkStart w:id="0" w:name="_GoBack"/>
      <w:bookmarkEnd w:id="0"/>
      <w:r>
        <w:rPr>
          <w:rFonts w:ascii="ＭＳ Ｐゴシック" w:eastAsia="ＭＳ Ｐゴシック" w:hAnsi="ＭＳ Ｐゴシック" w:hint="eastAsia"/>
        </w:rPr>
        <w:t>）</w:t>
      </w:r>
    </w:p>
    <w:tbl>
      <w:tblPr>
        <w:tblStyle w:val="ab"/>
        <w:tblW w:w="15026" w:type="dxa"/>
        <w:tblInd w:w="250" w:type="dxa"/>
        <w:tblLook w:val="04A0" w:firstRow="1" w:lastRow="0" w:firstColumn="1" w:lastColumn="0" w:noHBand="0" w:noVBand="1"/>
      </w:tblPr>
      <w:tblGrid>
        <w:gridCol w:w="425"/>
        <w:gridCol w:w="6946"/>
        <w:gridCol w:w="7655"/>
      </w:tblGrid>
      <w:tr w:rsidR="004019BB" w:rsidRPr="006F2654" w:rsidTr="004019BB">
        <w:trPr>
          <w:trHeight w:val="142"/>
        </w:trPr>
        <w:tc>
          <w:tcPr>
            <w:tcW w:w="425" w:type="dxa"/>
          </w:tcPr>
          <w:p w:rsidR="004019BB" w:rsidRPr="006F2654" w:rsidRDefault="004019BB" w:rsidP="006F2654">
            <w:pPr>
              <w:rPr>
                <w:rFonts w:ascii="ＭＳ Ｐゴシック" w:eastAsia="ＭＳ Ｐゴシック" w:hAnsi="ＭＳ Ｐゴシック" w:cs="ＭＳ 明朝"/>
              </w:rPr>
            </w:pPr>
          </w:p>
        </w:tc>
        <w:tc>
          <w:tcPr>
            <w:tcW w:w="6946" w:type="dxa"/>
          </w:tcPr>
          <w:p w:rsidR="004019BB" w:rsidRPr="000B4EE2" w:rsidRDefault="004019BB" w:rsidP="00233B32">
            <w:pPr>
              <w:jc w:val="center"/>
              <w:rPr>
                <w:rFonts w:asciiTheme="majorEastAsia" w:eastAsiaTheme="majorEastAsia" w:hAnsiTheme="majorEastAsia" w:cs="ＭＳ 明朝"/>
                <w:b/>
              </w:rPr>
            </w:pPr>
            <w:r w:rsidRPr="000B4EE2">
              <w:rPr>
                <w:rFonts w:asciiTheme="majorEastAsia" w:eastAsiaTheme="majorEastAsia" w:hAnsiTheme="majorEastAsia" w:cs="ＭＳ 明朝" w:hint="eastAsia"/>
                <w:b/>
              </w:rPr>
              <w:t>質問</w:t>
            </w:r>
            <w:r w:rsidRPr="008837DE">
              <w:rPr>
                <w:rFonts w:asciiTheme="majorEastAsia" w:eastAsiaTheme="majorEastAsia" w:hAnsiTheme="majorEastAsia" w:cs="ＭＳ 明朝" w:hint="eastAsia"/>
              </w:rPr>
              <w:t>（</w:t>
            </w:r>
            <w:r>
              <w:rPr>
                <w:rFonts w:asciiTheme="majorEastAsia" w:eastAsiaTheme="majorEastAsia" w:hAnsiTheme="majorEastAsia" w:cs="ＭＳ 明朝" w:hint="eastAsia"/>
              </w:rPr>
              <w:t>20141024</w:t>
            </w:r>
            <w:r w:rsidRPr="008837DE">
              <w:rPr>
                <w:rFonts w:asciiTheme="majorEastAsia" w:eastAsiaTheme="majorEastAsia" w:hAnsiTheme="majorEastAsia" w:cs="ＭＳ 明朝" w:hint="eastAsia"/>
              </w:rPr>
              <w:t>）</w:t>
            </w:r>
          </w:p>
        </w:tc>
        <w:tc>
          <w:tcPr>
            <w:tcW w:w="7655" w:type="dxa"/>
          </w:tcPr>
          <w:p w:rsidR="004019BB" w:rsidRPr="000B4EE2" w:rsidRDefault="004019BB" w:rsidP="00233B32">
            <w:pPr>
              <w:jc w:val="center"/>
              <w:rPr>
                <w:rFonts w:asciiTheme="majorEastAsia" w:eastAsiaTheme="majorEastAsia" w:hAnsiTheme="majorEastAsia" w:cs="ＭＳ 明朝"/>
                <w:b/>
              </w:rPr>
            </w:pPr>
            <w:r w:rsidRPr="000B4EE2">
              <w:rPr>
                <w:rFonts w:asciiTheme="majorEastAsia" w:eastAsiaTheme="majorEastAsia" w:hAnsiTheme="majorEastAsia" w:cs="ＭＳ 明朝" w:hint="eastAsia"/>
                <w:b/>
              </w:rPr>
              <w:t>回答</w:t>
            </w:r>
            <w:r w:rsidRPr="008837DE">
              <w:rPr>
                <w:rFonts w:asciiTheme="majorEastAsia" w:eastAsiaTheme="majorEastAsia" w:hAnsiTheme="majorEastAsia" w:cs="ＭＳ 明朝" w:hint="eastAsia"/>
              </w:rPr>
              <w:t>（</w:t>
            </w:r>
            <w:r>
              <w:rPr>
                <w:rFonts w:asciiTheme="majorEastAsia" w:eastAsiaTheme="majorEastAsia" w:hAnsiTheme="majorEastAsia" w:cs="ＭＳ 明朝" w:hint="eastAsia"/>
              </w:rPr>
              <w:t>20</w:t>
            </w:r>
            <w:r w:rsidRPr="008837DE">
              <w:rPr>
                <w:rFonts w:asciiTheme="majorEastAsia" w:eastAsiaTheme="majorEastAsia" w:hAnsiTheme="majorEastAsia" w:cs="ＭＳ 明朝" w:hint="eastAsia"/>
              </w:rPr>
              <w:t>141121）</w:t>
            </w:r>
          </w:p>
        </w:tc>
      </w:tr>
      <w:tr w:rsidR="004019BB" w:rsidRPr="006F2654" w:rsidTr="004019BB">
        <w:trPr>
          <w:trHeight w:val="142"/>
        </w:trPr>
        <w:tc>
          <w:tcPr>
            <w:tcW w:w="425" w:type="dxa"/>
          </w:tcPr>
          <w:p w:rsidR="004019BB" w:rsidRPr="006F2654" w:rsidRDefault="004019BB" w:rsidP="006F2654">
            <w:pPr>
              <w:rPr>
                <w:rFonts w:ascii="ＭＳ Ｐゴシック" w:eastAsia="ＭＳ Ｐゴシック" w:hAnsi="ＭＳ Ｐゴシック" w:cs="ＭＳ 明朝"/>
              </w:rPr>
            </w:pPr>
            <w:r w:rsidRPr="006F2654">
              <w:rPr>
                <w:rFonts w:ascii="ＭＳ Ｐゴシック" w:eastAsia="ＭＳ Ｐゴシック" w:hAnsi="ＭＳ Ｐゴシック" w:cs="ＭＳ 明朝" w:hint="eastAsia"/>
              </w:rPr>
              <w:t>１</w:t>
            </w:r>
          </w:p>
        </w:tc>
        <w:tc>
          <w:tcPr>
            <w:tcW w:w="6946" w:type="dxa"/>
          </w:tcPr>
          <w:p w:rsidR="004019BB" w:rsidRPr="000B4EE2" w:rsidRDefault="004019BB" w:rsidP="00BB471A">
            <w:pPr>
              <w:rPr>
                <w:rFonts w:asciiTheme="majorEastAsia" w:eastAsiaTheme="majorEastAsia" w:hAnsiTheme="majorEastAsia" w:cs="ＭＳ 明朝"/>
              </w:rPr>
            </w:pPr>
            <w:r w:rsidRPr="000B4EE2">
              <w:rPr>
                <w:rFonts w:asciiTheme="majorEastAsia" w:eastAsiaTheme="majorEastAsia" w:hAnsiTheme="majorEastAsia" w:cs="ＭＳ 明朝" w:hint="eastAsia"/>
              </w:rPr>
              <w:t>外環の２という計画そのものは、高架方式で構想されていた際の付属道路計画として、高速道路の外環道本線計画と一体に考えられていたものですが、実態として一体で考えていたということは担当前任者の佐久間氏もそのように「地上部街路についての話し合いの会」で答えています。</w:t>
            </w:r>
          </w:p>
          <w:p w:rsidR="004019BB" w:rsidRPr="000B4EE2" w:rsidRDefault="004019BB" w:rsidP="00BB471A">
            <w:pPr>
              <w:rPr>
                <w:rFonts w:asciiTheme="majorEastAsia" w:eastAsiaTheme="majorEastAsia" w:hAnsiTheme="majorEastAsia" w:cs="ＭＳ 明朝"/>
              </w:rPr>
            </w:pPr>
            <w:r w:rsidRPr="000B4EE2">
              <w:rPr>
                <w:rFonts w:asciiTheme="majorEastAsia" w:eastAsiaTheme="majorEastAsia" w:hAnsiTheme="majorEastAsia" w:cs="ＭＳ 明朝" w:hint="eastAsia"/>
              </w:rPr>
              <w:t>「（前略）</w:t>
            </w:r>
            <w:r w:rsidRPr="000B4EE2">
              <w:rPr>
                <w:rFonts w:asciiTheme="majorEastAsia" w:eastAsiaTheme="majorEastAsia" w:hAnsiTheme="majorEastAsia" w:cs="ＭＳ 明朝" w:hint="eastAsia"/>
                <w:u w:val="single"/>
              </w:rPr>
              <w:t>事実関係で、そういった意味では、計画の内容とか、検討する意味では、一体的に検討しなければいけなかったというのも事実だというふうに認識しております</w:t>
            </w:r>
            <w:r w:rsidRPr="000B4EE2">
              <w:rPr>
                <w:rFonts w:asciiTheme="majorEastAsia" w:eastAsiaTheme="majorEastAsia" w:hAnsiTheme="majorEastAsia" w:cs="ＭＳ 明朝" w:hint="eastAsia"/>
              </w:rPr>
              <w:t>。（後略）」：</w:t>
            </w:r>
          </w:p>
          <w:p w:rsidR="004019BB" w:rsidRPr="000B4EE2" w:rsidRDefault="004019BB" w:rsidP="00BB471A">
            <w:pPr>
              <w:rPr>
                <w:rFonts w:asciiTheme="majorEastAsia" w:eastAsiaTheme="majorEastAsia" w:hAnsiTheme="majorEastAsia" w:cs="ＭＳ 明朝"/>
              </w:rPr>
            </w:pPr>
            <w:r w:rsidRPr="000B4EE2">
              <w:rPr>
                <w:rFonts w:asciiTheme="majorEastAsia" w:eastAsiaTheme="majorEastAsia" w:hAnsiTheme="majorEastAsia" w:cs="ＭＳ 明朝" w:hint="eastAsia"/>
              </w:rPr>
              <w:t>（平成２５年（２０１３年）１１月７日開催／第１７回武蔵野市における地上部街路に関する話し合いの会　議事録より引用））</w:t>
            </w:r>
          </w:p>
          <w:p w:rsidR="004019BB" w:rsidRPr="000B4EE2" w:rsidRDefault="004019BB" w:rsidP="006F2654">
            <w:pPr>
              <w:ind w:firstLineChars="100" w:firstLine="227"/>
              <w:rPr>
                <w:rFonts w:asciiTheme="majorEastAsia" w:eastAsiaTheme="majorEastAsia" w:hAnsiTheme="majorEastAsia" w:cs="ＭＳ 明朝"/>
              </w:rPr>
            </w:pPr>
            <w:r w:rsidRPr="000B4EE2">
              <w:rPr>
                <w:rFonts w:asciiTheme="majorEastAsia" w:eastAsiaTheme="majorEastAsia" w:hAnsiTheme="majorEastAsia" w:cs="ＭＳ 明朝" w:hint="eastAsia"/>
              </w:rPr>
              <w:t>また外環本線を地下化した際には「</w:t>
            </w:r>
            <w:r w:rsidRPr="000B4EE2">
              <w:rPr>
                <w:rFonts w:asciiTheme="majorEastAsia" w:eastAsiaTheme="majorEastAsia" w:hAnsiTheme="majorEastAsia" w:hint="eastAsia"/>
              </w:rPr>
              <w:t>古い家にしがみついていて我慢して、どうなるかわからないから、不安で不便な生活を送ってきたが、家をリニューアルされるのも結構でしょう、そういうご迷惑をかけないよう</w:t>
            </w:r>
            <w:r w:rsidRPr="000B4EE2">
              <w:rPr>
                <w:rFonts w:asciiTheme="majorEastAsia" w:eastAsiaTheme="majorEastAsia" w:hAnsiTheme="majorEastAsia" w:hint="eastAsia"/>
                <w:u w:val="single"/>
              </w:rPr>
              <w:t>、とにかく下をくぐる工法でやっていくので、その点はご安心いただきたい</w:t>
            </w:r>
            <w:r w:rsidRPr="000B4EE2">
              <w:rPr>
                <w:rFonts w:asciiTheme="majorEastAsia" w:eastAsiaTheme="majorEastAsia" w:hAnsiTheme="majorEastAsia" w:hint="eastAsia"/>
              </w:rPr>
              <w:t>」（平成１８年４月定例記者会見）</w:t>
            </w:r>
            <w:r w:rsidRPr="000B4EE2">
              <w:rPr>
                <w:rFonts w:asciiTheme="majorEastAsia" w:eastAsiaTheme="majorEastAsia" w:hAnsiTheme="majorEastAsia" w:cs="ＭＳ 明朝" w:hint="eastAsia"/>
              </w:rPr>
              <w:t>と石原知事（当時）が語っています。</w:t>
            </w:r>
          </w:p>
          <w:p w:rsidR="004019BB" w:rsidRPr="000B4EE2" w:rsidRDefault="004019BB" w:rsidP="006F2654">
            <w:pPr>
              <w:ind w:firstLineChars="100" w:firstLine="227"/>
              <w:rPr>
                <w:rFonts w:asciiTheme="majorEastAsia" w:eastAsiaTheme="majorEastAsia" w:hAnsiTheme="majorEastAsia" w:cs="ＭＳ 明朝"/>
              </w:rPr>
            </w:pPr>
            <w:r w:rsidRPr="000B4EE2">
              <w:rPr>
                <w:rFonts w:asciiTheme="majorEastAsia" w:eastAsiaTheme="majorEastAsia" w:hAnsiTheme="majorEastAsia" w:cs="ＭＳ 明朝" w:hint="eastAsia"/>
              </w:rPr>
              <w:t>更に、平成１３年（２００１年）４月に公表された「東京外郭環状道路の計画のたたき台」では、「</w:t>
            </w:r>
            <w:r w:rsidRPr="000B4EE2">
              <w:rPr>
                <w:rFonts w:asciiTheme="majorEastAsia" w:eastAsiaTheme="majorEastAsia" w:hAnsiTheme="majorEastAsia" w:cs="ＭＳ 明朝" w:hint="eastAsia"/>
                <w:u w:val="single"/>
              </w:rPr>
              <w:t>現計画の自動車専用道路と幹線道路の広域機能も集約して全線地下構造の自動車専用道路とします</w:t>
            </w:r>
            <w:r w:rsidRPr="000B4EE2">
              <w:rPr>
                <w:rFonts w:asciiTheme="majorEastAsia" w:eastAsiaTheme="majorEastAsia" w:hAnsiTheme="majorEastAsia" w:cs="ＭＳ 明朝" w:hint="eastAsia"/>
              </w:rPr>
              <w:t>」と述べています。（パンフ４頁構造についての説明より）</w:t>
            </w:r>
          </w:p>
          <w:p w:rsidR="004019BB" w:rsidRPr="000B4EE2" w:rsidRDefault="004019BB" w:rsidP="00BB471A">
            <w:pPr>
              <w:rPr>
                <w:rFonts w:asciiTheme="majorEastAsia" w:eastAsiaTheme="majorEastAsia" w:hAnsiTheme="majorEastAsia" w:cs="ＭＳ 明朝"/>
              </w:rPr>
            </w:pPr>
            <w:r w:rsidRPr="000B4EE2">
              <w:rPr>
                <w:rFonts w:asciiTheme="majorEastAsia" w:eastAsiaTheme="majorEastAsia" w:hAnsiTheme="majorEastAsia" w:cs="ＭＳ 明朝" w:hint="eastAsia"/>
              </w:rPr>
              <w:t>以上のような事実をどのように考えているのかについてお答え下さい。</w:t>
            </w:r>
          </w:p>
        </w:tc>
        <w:tc>
          <w:tcPr>
            <w:tcW w:w="7655" w:type="dxa"/>
          </w:tcPr>
          <w:p w:rsidR="004019BB" w:rsidRPr="000B4EE2" w:rsidRDefault="004019BB" w:rsidP="000B4EE2">
            <w:pPr>
              <w:rPr>
                <w:rFonts w:asciiTheme="majorEastAsia" w:eastAsiaTheme="majorEastAsia" w:hAnsiTheme="majorEastAsia"/>
              </w:rPr>
            </w:pPr>
            <w:r w:rsidRPr="000B4EE2">
              <w:rPr>
                <w:rFonts w:asciiTheme="majorEastAsia" w:eastAsiaTheme="majorEastAsia" w:hAnsiTheme="majorEastAsia" w:hint="eastAsia"/>
              </w:rPr>
              <w:t>外環の２は、昭和４１年、高速道路の外環と一体となって自動車交通に対処するとともに、地域の利便性向上や沿線の街づくりに寄与するなど、都内の都市計画道路ネットワークの一部として都市計画決定されています。</w:t>
            </w:r>
          </w:p>
          <w:p w:rsidR="004019BB" w:rsidRPr="000B4EE2" w:rsidRDefault="004019BB" w:rsidP="000B4EE2">
            <w:pPr>
              <w:rPr>
                <w:rFonts w:asciiTheme="majorEastAsia" w:eastAsiaTheme="majorEastAsia" w:hAnsiTheme="majorEastAsia" w:cs="ＭＳ 明朝"/>
              </w:rPr>
            </w:pPr>
            <w:r w:rsidRPr="000B4EE2">
              <w:rPr>
                <w:rFonts w:asciiTheme="majorEastAsia" w:eastAsiaTheme="majorEastAsia" w:hAnsiTheme="majorEastAsia" w:hint="eastAsia"/>
                <w:kern w:val="0"/>
              </w:rPr>
              <w:t xml:space="preserve">　平成１３年４月、国とともに公表した「東京外かく環状道路（関越道～東名高速）の計画のたたき台」において、高速道路の外環は、外環の２が持つ広域的な交通を処理する機能を分担するものとして計画しており、外環の２の廃止を前提としたものではありません。</w:t>
            </w:r>
          </w:p>
        </w:tc>
      </w:tr>
      <w:tr w:rsidR="004019BB" w:rsidRPr="006F2654" w:rsidTr="004019BB">
        <w:trPr>
          <w:trHeight w:val="142"/>
        </w:trPr>
        <w:tc>
          <w:tcPr>
            <w:tcW w:w="425" w:type="dxa"/>
          </w:tcPr>
          <w:p w:rsidR="004019BB" w:rsidRPr="006F2654" w:rsidRDefault="004019BB" w:rsidP="006F2654">
            <w:pPr>
              <w:rPr>
                <w:rFonts w:ascii="ＭＳ Ｐゴシック" w:eastAsia="ＭＳ Ｐゴシック" w:hAnsi="ＭＳ Ｐゴシック" w:cs="ＭＳ 明朝"/>
              </w:rPr>
            </w:pPr>
            <w:r w:rsidRPr="006F2654">
              <w:rPr>
                <w:rFonts w:ascii="ＭＳ Ｐゴシック" w:eastAsia="ＭＳ Ｐゴシック" w:hAnsi="ＭＳ Ｐゴシック" w:cs="ＭＳ 明朝" w:hint="eastAsia"/>
              </w:rPr>
              <w:lastRenderedPageBreak/>
              <w:t>２</w:t>
            </w:r>
          </w:p>
        </w:tc>
        <w:tc>
          <w:tcPr>
            <w:tcW w:w="6946" w:type="dxa"/>
          </w:tcPr>
          <w:p w:rsidR="004019BB" w:rsidRPr="000B4EE2" w:rsidRDefault="004019BB" w:rsidP="008837DE">
            <w:pPr>
              <w:rPr>
                <w:rFonts w:asciiTheme="majorEastAsia" w:eastAsiaTheme="majorEastAsia" w:hAnsiTheme="majorEastAsia" w:cs="ＭＳ 明朝"/>
              </w:rPr>
            </w:pPr>
            <w:r w:rsidRPr="000B4EE2">
              <w:rPr>
                <w:rFonts w:asciiTheme="majorEastAsia" w:eastAsiaTheme="majorEastAsia" w:hAnsiTheme="majorEastAsia" w:cs="ＭＳ 明朝" w:hint="eastAsia"/>
              </w:rPr>
              <w:t>前記１項の事実から平成１９年（２００７年）の本線の地下化の際に、東八道路以南の「付属街路」と一緒に計画廃止すべき計画だったのではないかと考えますが、何故、平成１９年時の地下化都市計画変更の際に東八道路以北の「外環の２」の廃止提案しなかったのかを説明して下さい。</w:t>
            </w:r>
          </w:p>
        </w:tc>
        <w:tc>
          <w:tcPr>
            <w:tcW w:w="7655" w:type="dxa"/>
          </w:tcPr>
          <w:p w:rsidR="004019BB" w:rsidRPr="000B4EE2" w:rsidRDefault="004019BB" w:rsidP="000B4EE2">
            <w:pPr>
              <w:rPr>
                <w:rFonts w:asciiTheme="majorEastAsia" w:eastAsiaTheme="majorEastAsia" w:hAnsiTheme="majorEastAsia"/>
              </w:rPr>
            </w:pPr>
            <w:r w:rsidRPr="000B4EE2">
              <w:rPr>
                <w:rFonts w:asciiTheme="majorEastAsia" w:eastAsiaTheme="majorEastAsia" w:hAnsiTheme="majorEastAsia" w:hint="eastAsia"/>
              </w:rPr>
              <w:t>外環の附属道路は、昭和４１年、高架構造で計画されていた外環沿いにお住まいの方の出入りを確保するために計画されました。平成１９年、外環を地下方式に変更したことに伴い、機能として不要となる附属道路については廃止しました。</w:t>
            </w:r>
          </w:p>
          <w:p w:rsidR="004019BB" w:rsidRPr="000B4EE2" w:rsidRDefault="004019BB" w:rsidP="000B4EE2">
            <w:pPr>
              <w:rPr>
                <w:rFonts w:asciiTheme="majorEastAsia" w:eastAsiaTheme="majorEastAsia" w:hAnsiTheme="majorEastAsia" w:cs="ＭＳ 明朝"/>
              </w:rPr>
            </w:pPr>
            <w:r w:rsidRPr="000B4EE2">
              <w:rPr>
                <w:rFonts w:asciiTheme="majorEastAsia" w:eastAsiaTheme="majorEastAsia" w:hAnsiTheme="majorEastAsia" w:hint="eastAsia"/>
                <w:kern w:val="0"/>
              </w:rPr>
              <w:t xml:space="preserve">　昭和４１年、都内の都市計画道路ネット―ワークの一部として都市計画決定された外環の２は、平成１９年、外環を地下方式に変更した際、関係区市等から出された要望を踏まえ、必要性やあり方などについて、広く意見を聴きながら検討を進めてきました。</w:t>
            </w:r>
          </w:p>
        </w:tc>
      </w:tr>
      <w:tr w:rsidR="004019BB" w:rsidRPr="006F2654" w:rsidTr="004019BB">
        <w:trPr>
          <w:trHeight w:val="142"/>
        </w:trPr>
        <w:tc>
          <w:tcPr>
            <w:tcW w:w="425" w:type="dxa"/>
          </w:tcPr>
          <w:p w:rsidR="004019BB" w:rsidRPr="006F2654" w:rsidRDefault="004019BB">
            <w:pPr>
              <w:rPr>
                <w:rFonts w:ascii="ＭＳ Ｐゴシック" w:eastAsia="ＭＳ Ｐゴシック" w:hAnsi="ＭＳ Ｐゴシック" w:cs="ＭＳ 明朝"/>
              </w:rPr>
            </w:pPr>
            <w:r w:rsidRPr="006F2654">
              <w:rPr>
                <w:rFonts w:ascii="ＭＳ Ｐゴシック" w:eastAsia="ＭＳ Ｐゴシック" w:hAnsi="ＭＳ Ｐゴシック" w:cs="ＭＳ 明朝" w:hint="eastAsia"/>
              </w:rPr>
              <w:t>３</w:t>
            </w:r>
          </w:p>
        </w:tc>
        <w:tc>
          <w:tcPr>
            <w:tcW w:w="6946" w:type="dxa"/>
          </w:tcPr>
          <w:p w:rsidR="004019BB" w:rsidRPr="000B4EE2" w:rsidRDefault="004019BB">
            <w:pPr>
              <w:rPr>
                <w:rFonts w:asciiTheme="majorEastAsia" w:eastAsiaTheme="majorEastAsia" w:hAnsiTheme="majorEastAsia" w:cs="ＭＳ 明朝"/>
              </w:rPr>
            </w:pPr>
            <w:r w:rsidRPr="000B4EE2">
              <w:rPr>
                <w:rFonts w:asciiTheme="majorEastAsia" w:eastAsiaTheme="majorEastAsia" w:hAnsiTheme="majorEastAsia" w:cs="ＭＳ 明朝" w:hint="eastAsia"/>
              </w:rPr>
              <w:t>平成１４年（</w:t>
            </w:r>
            <w:r w:rsidRPr="000B4EE2">
              <w:rPr>
                <w:rFonts w:asciiTheme="majorEastAsia" w:eastAsiaTheme="majorEastAsia" w:hAnsiTheme="majorEastAsia" w:hint="eastAsia"/>
              </w:rPr>
              <w:t>２００２年）１１月に発表された国・都の「外環道建設」の方針は、「地上部街路・インターチェンジなし」だったのに、練馬区長の反対により、翌年３月に再度発表された方針では「地上部街路・インターチェンジも検討する」という、ほとんど正反対の内容に変わっていたことは、まったく異常なことです。練馬区行政の住民に対する背信行為を、国・都がやすやすと受け入れたのはなぜか。お答えください。（</w:t>
            </w:r>
            <w:r w:rsidRPr="000B4EE2">
              <w:rPr>
                <w:rFonts w:asciiTheme="majorEastAsia" w:eastAsiaTheme="majorEastAsia" w:hAnsiTheme="majorEastAsia" w:cs="ＭＳ 明朝" w:hint="eastAsia"/>
                <w:bCs/>
              </w:rPr>
              <w:t>参考資料／外環ジャーナルＮＯ、９号他）</w:t>
            </w:r>
          </w:p>
        </w:tc>
        <w:tc>
          <w:tcPr>
            <w:tcW w:w="7655" w:type="dxa"/>
          </w:tcPr>
          <w:p w:rsidR="004019BB" w:rsidRPr="000B4EE2" w:rsidRDefault="004019BB">
            <w:pPr>
              <w:rPr>
                <w:rFonts w:asciiTheme="majorEastAsia" w:eastAsiaTheme="majorEastAsia" w:hAnsiTheme="majorEastAsia" w:cs="ＭＳ 明朝"/>
              </w:rPr>
            </w:pPr>
            <w:r w:rsidRPr="000B4EE2">
              <w:rPr>
                <w:rFonts w:asciiTheme="majorEastAsia" w:eastAsiaTheme="majorEastAsia" w:hAnsiTheme="majorEastAsia" w:hint="eastAsia"/>
                <w:kern w:val="0"/>
              </w:rPr>
              <w:t>国と都は、平成１４年１１月に東京環状道路有識者委員会からいただいた最終提言を尊重し、平成１５年１月、「東京外かく環状道路（関越道～東名高速間）に関する方針について」を公表しました。それを基に、沿線自治体との意見交換等を行い、地上部街路等の記載を追加し、同年３月に改めて方針として公表しました。</w:t>
            </w:r>
          </w:p>
        </w:tc>
      </w:tr>
      <w:tr w:rsidR="004019BB" w:rsidRPr="006F2654" w:rsidTr="004019BB">
        <w:trPr>
          <w:trHeight w:val="142"/>
        </w:trPr>
        <w:tc>
          <w:tcPr>
            <w:tcW w:w="425" w:type="dxa"/>
          </w:tcPr>
          <w:p w:rsidR="004019BB" w:rsidRPr="006F2654" w:rsidRDefault="004019BB">
            <w:pPr>
              <w:rPr>
                <w:rFonts w:ascii="ＭＳ Ｐゴシック" w:eastAsia="ＭＳ Ｐゴシック" w:hAnsi="ＭＳ Ｐゴシック" w:cs="ＭＳ 明朝"/>
              </w:rPr>
            </w:pPr>
            <w:r w:rsidRPr="006F2654">
              <w:rPr>
                <w:rFonts w:ascii="ＭＳ Ｐゴシック" w:eastAsia="ＭＳ Ｐゴシック" w:hAnsi="ＭＳ Ｐゴシック" w:cs="ＭＳ 明朝" w:hint="eastAsia"/>
              </w:rPr>
              <w:t>４</w:t>
            </w:r>
          </w:p>
        </w:tc>
        <w:tc>
          <w:tcPr>
            <w:tcW w:w="6946" w:type="dxa"/>
          </w:tcPr>
          <w:p w:rsidR="004019BB" w:rsidRPr="000B4EE2" w:rsidRDefault="004019BB">
            <w:pPr>
              <w:rPr>
                <w:rFonts w:asciiTheme="majorEastAsia" w:eastAsiaTheme="majorEastAsia" w:hAnsiTheme="majorEastAsia" w:cs="ＭＳ 明朝"/>
              </w:rPr>
            </w:pPr>
            <w:r w:rsidRPr="000B4EE2">
              <w:rPr>
                <w:rFonts w:asciiTheme="majorEastAsia" w:eastAsiaTheme="majorEastAsia" w:hAnsiTheme="majorEastAsia" w:cs="ＭＳ 明朝" w:hint="eastAsia"/>
              </w:rPr>
              <w:t>昨年１２月の３案発表以後の都民（練馬区住民）意見（東京都の取りまとめ文書を見ても）では、そもそも「外環の２はいらない」という声が多数になっており、幅員変更は住民意見（地権者意見）とかけ離れているのではないかと考えますが、住民意見をどのように受け止めて、それをどのように反映させようとしているのかをお答え下さい。</w:t>
            </w:r>
          </w:p>
        </w:tc>
        <w:tc>
          <w:tcPr>
            <w:tcW w:w="7655" w:type="dxa"/>
          </w:tcPr>
          <w:p w:rsidR="004019BB" w:rsidRPr="000B4EE2" w:rsidRDefault="004019BB" w:rsidP="000B4EE2">
            <w:pPr>
              <w:rPr>
                <w:rFonts w:asciiTheme="majorEastAsia" w:eastAsiaTheme="majorEastAsia" w:hAnsiTheme="majorEastAsia"/>
              </w:rPr>
            </w:pPr>
            <w:r w:rsidRPr="000B4EE2">
              <w:rPr>
                <w:rFonts w:asciiTheme="majorEastAsia" w:eastAsiaTheme="majorEastAsia" w:hAnsiTheme="majorEastAsia" w:hint="eastAsia"/>
              </w:rPr>
              <w:t>平成２５年１２月、外環の２の練馬区間の整備のあり方として、複数案（３案）を公表しました。その後開催した「広く意見を聴く会」やオープンハウスでは、将来世代のためにも幅の広い道路にすべき、幅員４０メートルでは地域分断や歩行者の横断が心配、歩行者と自転車の通行空間を分離すべき、などのご意見をいただきました。</w:t>
            </w:r>
          </w:p>
          <w:p w:rsidR="004019BB" w:rsidRPr="000B4EE2" w:rsidRDefault="004019BB" w:rsidP="000B4EE2">
            <w:pPr>
              <w:rPr>
                <w:rFonts w:asciiTheme="majorEastAsia" w:eastAsiaTheme="majorEastAsia" w:hAnsiTheme="majorEastAsia"/>
              </w:rPr>
            </w:pPr>
            <w:r w:rsidRPr="000B4EE2">
              <w:rPr>
                <w:rFonts w:asciiTheme="majorEastAsia" w:eastAsiaTheme="majorEastAsia" w:hAnsiTheme="majorEastAsia" w:hint="eastAsia"/>
              </w:rPr>
              <w:t xml:space="preserve">　また、地元練馬区は、区民の意見を聴取した上で、平成２６年２月「外環の２に関する今後の取組方針」を策定しました。練馬区からは、南北交通に資する重要な都市計画道路との認識のもと、歩行者や自転車の快適な通行空間の確保などに配慮して、早期整備を図るよう都に要請がありまし</w:t>
            </w:r>
            <w:r w:rsidRPr="000B4EE2">
              <w:rPr>
                <w:rFonts w:asciiTheme="majorEastAsia" w:eastAsiaTheme="majorEastAsia" w:hAnsiTheme="majorEastAsia" w:hint="eastAsia"/>
              </w:rPr>
              <w:lastRenderedPageBreak/>
              <w:t>た。</w:t>
            </w:r>
          </w:p>
          <w:p w:rsidR="004019BB" w:rsidRPr="000B4EE2" w:rsidRDefault="004019BB" w:rsidP="000B4EE2">
            <w:pPr>
              <w:rPr>
                <w:rFonts w:asciiTheme="majorEastAsia" w:eastAsiaTheme="majorEastAsia" w:hAnsiTheme="majorEastAsia" w:cs="ＭＳ 明朝"/>
              </w:rPr>
            </w:pPr>
            <w:r w:rsidRPr="000B4EE2">
              <w:rPr>
                <w:rFonts w:asciiTheme="majorEastAsia" w:eastAsiaTheme="majorEastAsia" w:hAnsiTheme="majorEastAsia" w:hint="eastAsia"/>
                <w:kern w:val="0"/>
              </w:rPr>
              <w:t xml:space="preserve">　こうした練馬区の要請や地域の皆様のご意見を踏まえ、平成２５年１２月に公表した複数案について、環境、防災、交通、暮らしの４つの視点からなる道路の機能や、移転棟数などの事業性を比較検討し、平成２６年５月、練馬区間について幅員を２２ｍに縮小する方針を定めました。</w:t>
            </w:r>
          </w:p>
        </w:tc>
      </w:tr>
      <w:tr w:rsidR="004019BB" w:rsidRPr="000B4EE2" w:rsidTr="004019BB">
        <w:trPr>
          <w:trHeight w:val="142"/>
        </w:trPr>
        <w:tc>
          <w:tcPr>
            <w:tcW w:w="425" w:type="dxa"/>
          </w:tcPr>
          <w:p w:rsidR="004019BB" w:rsidRPr="006F2654" w:rsidRDefault="004019BB">
            <w:pPr>
              <w:rPr>
                <w:rFonts w:ascii="ＭＳ Ｐゴシック" w:eastAsia="ＭＳ Ｐゴシック" w:hAnsi="ＭＳ Ｐゴシック" w:cs="ＭＳ 明朝"/>
              </w:rPr>
            </w:pPr>
            <w:r w:rsidRPr="006F2654">
              <w:rPr>
                <w:rFonts w:ascii="ＭＳ Ｐゴシック" w:eastAsia="ＭＳ Ｐゴシック" w:hAnsi="ＭＳ Ｐゴシック" w:cs="ＭＳ 明朝" w:hint="eastAsia"/>
              </w:rPr>
              <w:lastRenderedPageBreak/>
              <w:t>５</w:t>
            </w:r>
          </w:p>
        </w:tc>
        <w:tc>
          <w:tcPr>
            <w:tcW w:w="6946" w:type="dxa"/>
          </w:tcPr>
          <w:p w:rsidR="004019BB" w:rsidRPr="000B4EE2" w:rsidRDefault="004019BB" w:rsidP="008837DE">
            <w:pPr>
              <w:rPr>
                <w:rFonts w:asciiTheme="majorEastAsia" w:eastAsiaTheme="majorEastAsia" w:hAnsiTheme="majorEastAsia" w:cs="ＭＳ 明朝"/>
              </w:rPr>
            </w:pPr>
            <w:r w:rsidRPr="000B4EE2">
              <w:rPr>
                <w:rFonts w:asciiTheme="majorEastAsia" w:eastAsiaTheme="majorEastAsia" w:hAnsiTheme="majorEastAsia" w:cs="ＭＳ 明朝" w:hint="eastAsia"/>
              </w:rPr>
              <w:t>外環の２は、そもそも大泉から三鷹までの９ｋｍの計画のはずであり、一部区間の３ｋｍだけを切り離して変更することは、都市計画法の主旨からもそぐわない変更手続きであると考えます。</w:t>
            </w:r>
          </w:p>
          <w:p w:rsidR="004019BB" w:rsidRPr="000B4EE2" w:rsidRDefault="004019BB" w:rsidP="00BB471A">
            <w:pPr>
              <w:rPr>
                <w:rFonts w:asciiTheme="majorEastAsia" w:eastAsiaTheme="majorEastAsia" w:hAnsiTheme="majorEastAsia" w:cs="ＭＳ 明朝"/>
              </w:rPr>
            </w:pPr>
            <w:r w:rsidRPr="000B4EE2">
              <w:rPr>
                <w:rFonts w:asciiTheme="majorEastAsia" w:eastAsiaTheme="majorEastAsia" w:hAnsiTheme="majorEastAsia" w:cs="ＭＳ 明朝" w:hint="eastAsia"/>
              </w:rPr>
              <w:t>一部区間を切り離して変更することの合理的理由についてお答え下さい。</w:t>
            </w:r>
          </w:p>
          <w:p w:rsidR="004019BB" w:rsidRPr="000B4EE2" w:rsidRDefault="004019BB" w:rsidP="006F2654">
            <w:pPr>
              <w:ind w:firstLineChars="100" w:firstLine="227"/>
              <w:rPr>
                <w:rFonts w:asciiTheme="majorEastAsia" w:eastAsiaTheme="majorEastAsia" w:hAnsiTheme="majorEastAsia" w:cs="ＭＳ 明朝"/>
              </w:rPr>
            </w:pPr>
            <w:r w:rsidRPr="000B4EE2">
              <w:rPr>
                <w:rFonts w:asciiTheme="majorEastAsia" w:eastAsiaTheme="majorEastAsia" w:hAnsiTheme="majorEastAsia" w:cs="ＭＳ 明朝" w:hint="eastAsia"/>
              </w:rPr>
              <w:t>このことには行政内部からも異論が出されています。</w:t>
            </w:r>
          </w:p>
          <w:p w:rsidR="004019BB" w:rsidRPr="000B4EE2" w:rsidRDefault="004019BB" w:rsidP="00BB471A">
            <w:pPr>
              <w:rPr>
                <w:rFonts w:asciiTheme="majorEastAsia" w:eastAsiaTheme="majorEastAsia" w:hAnsiTheme="majorEastAsia"/>
              </w:rPr>
            </w:pPr>
            <w:r w:rsidRPr="000B4EE2">
              <w:rPr>
                <w:rFonts w:asciiTheme="majorEastAsia" w:eastAsiaTheme="majorEastAsia" w:hAnsiTheme="majorEastAsia" w:hint="eastAsia"/>
              </w:rPr>
              <w:t>「（前略）都の方針というのは皆出そろった段階で出すのか、</w:t>
            </w:r>
            <w:r w:rsidRPr="000B4EE2">
              <w:rPr>
                <w:rFonts w:asciiTheme="majorEastAsia" w:eastAsiaTheme="majorEastAsia" w:hAnsiTheme="majorEastAsia" w:hint="eastAsia"/>
                <w:u w:val="single"/>
              </w:rPr>
              <w:t>今回みたいな形でバラバラで区域によって出しちゃいますと、それは都市計画としての全体の今までのネットワーク論の話も含めて、非常に矛盾をきたす形になります</w:t>
            </w:r>
            <w:r w:rsidRPr="000B4EE2">
              <w:rPr>
                <w:rFonts w:asciiTheme="majorEastAsia" w:eastAsiaTheme="majorEastAsia" w:hAnsiTheme="majorEastAsia" w:hint="eastAsia"/>
              </w:rPr>
              <w:t>ので、ただ、行政の各エリアで事情が違うというところも含めて、その辺、東京都は今どういう状況の考え方でいるのか、その辺をちょっとお伺いしたいんです。（後略）」</w:t>
            </w:r>
          </w:p>
          <w:p w:rsidR="004019BB" w:rsidRPr="000B4EE2" w:rsidRDefault="004019BB" w:rsidP="00BB471A">
            <w:pPr>
              <w:rPr>
                <w:rFonts w:asciiTheme="majorEastAsia" w:eastAsiaTheme="majorEastAsia" w:hAnsiTheme="majorEastAsia"/>
              </w:rPr>
            </w:pPr>
            <w:r w:rsidRPr="000B4EE2">
              <w:rPr>
                <w:rFonts w:asciiTheme="majorEastAsia" w:eastAsiaTheme="majorEastAsia" w:hAnsiTheme="majorEastAsia" w:hint="eastAsia"/>
              </w:rPr>
              <w:t>（平成２６年（２０１４年）４月開催</w:t>
            </w:r>
            <w:r w:rsidRPr="000B4EE2">
              <w:rPr>
                <w:rFonts w:asciiTheme="majorEastAsia" w:eastAsiaTheme="majorEastAsia" w:hAnsiTheme="majorEastAsia" w:cs="ＭＳ 明朝" w:hint="eastAsia"/>
              </w:rPr>
              <w:t>・</w:t>
            </w:r>
            <w:r w:rsidRPr="000B4EE2">
              <w:rPr>
                <w:rFonts w:asciiTheme="majorEastAsia" w:eastAsiaTheme="majorEastAsia" w:hAnsiTheme="majorEastAsia" w:hint="eastAsia"/>
              </w:rPr>
              <w:t>第１８回武蔵野市における地上部街路に関する話し合いの会　議事録より）</w:t>
            </w:r>
          </w:p>
          <w:p w:rsidR="004019BB" w:rsidRPr="000B4EE2" w:rsidRDefault="004019BB" w:rsidP="00BB471A">
            <w:pPr>
              <w:rPr>
                <w:rFonts w:asciiTheme="majorEastAsia" w:eastAsiaTheme="majorEastAsia" w:hAnsiTheme="majorEastAsia" w:cs="ＭＳ 明朝"/>
              </w:rPr>
            </w:pPr>
            <w:r w:rsidRPr="000B4EE2">
              <w:rPr>
                <w:rFonts w:asciiTheme="majorEastAsia" w:eastAsiaTheme="majorEastAsia" w:hAnsiTheme="majorEastAsia" w:cs="ＭＳ 明朝" w:hint="eastAsia"/>
              </w:rPr>
              <w:t>この意見についても、どのように考えているのかについてお答え下さい。</w:t>
            </w:r>
          </w:p>
        </w:tc>
        <w:tc>
          <w:tcPr>
            <w:tcW w:w="7655" w:type="dxa"/>
          </w:tcPr>
          <w:p w:rsidR="004019BB" w:rsidRPr="000B4EE2" w:rsidRDefault="004019BB" w:rsidP="000B4EE2">
            <w:pPr>
              <w:rPr>
                <w:rFonts w:asciiTheme="majorEastAsia" w:eastAsiaTheme="majorEastAsia" w:hAnsiTheme="majorEastAsia"/>
              </w:rPr>
            </w:pPr>
            <w:r w:rsidRPr="000B4EE2">
              <w:rPr>
                <w:rFonts w:asciiTheme="majorEastAsia" w:eastAsiaTheme="majorEastAsia" w:hAnsiTheme="majorEastAsia" w:hint="eastAsia"/>
              </w:rPr>
              <w:t>外環の２練馬区間は、骨格幹線道路である放射７号線（目白通り）から放射６号線（青梅街道）までの延長４．４ｋｍの環状方向の路線であり、大泉街道、青梅街道、千川通りなどと交差し、広域道路ネットワークを形成するとともに、災害時の安全な避難路の確保や、生活道路に流入している通過交通の抑制など、地域が抱える課題解決に必要な都市計画道路です。</w:t>
            </w:r>
          </w:p>
          <w:p w:rsidR="004019BB" w:rsidRPr="000B4EE2" w:rsidRDefault="004019BB" w:rsidP="000B4EE2">
            <w:pPr>
              <w:rPr>
                <w:rFonts w:asciiTheme="majorEastAsia" w:eastAsiaTheme="majorEastAsia" w:hAnsiTheme="majorEastAsia"/>
              </w:rPr>
            </w:pPr>
            <w:r w:rsidRPr="000B4EE2">
              <w:rPr>
                <w:rFonts w:asciiTheme="majorEastAsia" w:eastAsiaTheme="majorEastAsia" w:hAnsiTheme="majorEastAsia" w:hint="eastAsia"/>
              </w:rPr>
              <w:t xml:space="preserve">　これまで平成２０年に明らかにした検討のプロセスに基づき、話し合いの会や広く意見を聴く会、オープンハウス等を通じて、地域の皆様のご意見を聴きながら検討し結論を得たころから、都市計画変更の手続きを遅滞なく進めることとしました。</w:t>
            </w:r>
          </w:p>
          <w:p w:rsidR="004019BB" w:rsidRPr="000B4EE2" w:rsidRDefault="004019BB" w:rsidP="000B4EE2">
            <w:pPr>
              <w:rPr>
                <w:rFonts w:asciiTheme="majorEastAsia" w:eastAsiaTheme="majorEastAsia" w:hAnsiTheme="majorEastAsia" w:cs="ＭＳ 明朝"/>
              </w:rPr>
            </w:pPr>
            <w:r w:rsidRPr="000B4EE2">
              <w:rPr>
                <w:rFonts w:asciiTheme="majorEastAsia" w:eastAsiaTheme="majorEastAsia" w:hAnsiTheme="majorEastAsia" w:hint="eastAsia"/>
                <w:kern w:val="0"/>
              </w:rPr>
              <w:t xml:space="preserve">　なお、練馬区間以外の青梅街道から東八道路までの区間については、引く続き、検討のプロセスに基づき、広く意見を聴きながら検討を進めていきます。</w:t>
            </w:r>
          </w:p>
        </w:tc>
      </w:tr>
      <w:tr w:rsidR="004019BB" w:rsidRPr="000B4EE2" w:rsidTr="004019BB">
        <w:trPr>
          <w:trHeight w:val="142"/>
        </w:trPr>
        <w:tc>
          <w:tcPr>
            <w:tcW w:w="425" w:type="dxa"/>
          </w:tcPr>
          <w:p w:rsidR="004019BB" w:rsidRPr="006F2654" w:rsidRDefault="004019BB">
            <w:pPr>
              <w:rPr>
                <w:rFonts w:ascii="ＭＳ Ｐゴシック" w:eastAsia="ＭＳ Ｐゴシック" w:hAnsi="ＭＳ Ｐゴシック" w:cs="ＭＳ 明朝"/>
              </w:rPr>
            </w:pPr>
            <w:r>
              <w:rPr>
                <w:rFonts w:ascii="ＭＳ Ｐゴシック" w:eastAsia="ＭＳ Ｐゴシック" w:hAnsi="ＭＳ Ｐゴシック" w:cs="ＭＳ 明朝" w:hint="eastAsia"/>
              </w:rPr>
              <w:t>６</w:t>
            </w:r>
          </w:p>
        </w:tc>
        <w:tc>
          <w:tcPr>
            <w:tcW w:w="6946" w:type="dxa"/>
          </w:tcPr>
          <w:p w:rsidR="004019BB" w:rsidRPr="000B4EE2" w:rsidRDefault="004019BB" w:rsidP="006F2654">
            <w:pPr>
              <w:ind w:firstLineChars="100" w:firstLine="227"/>
              <w:rPr>
                <w:rFonts w:asciiTheme="majorEastAsia" w:eastAsiaTheme="majorEastAsia" w:hAnsiTheme="majorEastAsia" w:cs="ＭＳ 明朝"/>
              </w:rPr>
            </w:pPr>
            <w:r w:rsidRPr="000B4EE2">
              <w:rPr>
                <w:rFonts w:asciiTheme="majorEastAsia" w:eastAsiaTheme="majorEastAsia" w:hAnsiTheme="majorEastAsia" w:cs="ＭＳ 明朝" w:hint="eastAsia"/>
              </w:rPr>
              <w:t>幅員を４０ｍから２２ｍに変更することで、残余となる１８ｍの地域の方々に関する今までのような建築制限などはどうなるのかについてお答えください。</w:t>
            </w:r>
          </w:p>
          <w:p w:rsidR="004019BB" w:rsidRPr="000B4EE2" w:rsidRDefault="004019BB" w:rsidP="006F2654">
            <w:pPr>
              <w:rPr>
                <w:rFonts w:asciiTheme="majorEastAsia" w:eastAsiaTheme="majorEastAsia" w:hAnsiTheme="majorEastAsia" w:cs="ＭＳ 明朝"/>
              </w:rPr>
            </w:pPr>
            <w:r w:rsidRPr="000B4EE2">
              <w:rPr>
                <w:rFonts w:asciiTheme="majorEastAsia" w:eastAsiaTheme="majorEastAsia" w:hAnsiTheme="majorEastAsia" w:cs="ＭＳ 明朝" w:hint="eastAsia"/>
              </w:rPr>
              <w:lastRenderedPageBreak/>
              <w:t>尚、この件については、高速道路計画である外環道本線の大深度法認可及び都市計画法認可での規定や制限を含めて正確にお答えください。</w:t>
            </w:r>
          </w:p>
        </w:tc>
        <w:tc>
          <w:tcPr>
            <w:tcW w:w="7655" w:type="dxa"/>
          </w:tcPr>
          <w:p w:rsidR="004019BB" w:rsidRPr="000B4EE2" w:rsidRDefault="004019BB" w:rsidP="000B4EE2">
            <w:pPr>
              <w:rPr>
                <w:rFonts w:asciiTheme="majorEastAsia" w:eastAsiaTheme="majorEastAsia" w:hAnsiTheme="majorEastAsia"/>
              </w:rPr>
            </w:pPr>
            <w:r w:rsidRPr="000B4EE2">
              <w:rPr>
                <w:rFonts w:asciiTheme="majorEastAsia" w:eastAsiaTheme="majorEastAsia" w:hAnsiTheme="majorEastAsia" w:hint="eastAsia"/>
              </w:rPr>
              <w:lastRenderedPageBreak/>
              <w:t>都市計画道路法５３条の規定では、都市計画施設の区域内において建築物等の建築をしようとするときには、区市長の許可を得なければならない、とされています。</w:t>
            </w:r>
          </w:p>
          <w:p w:rsidR="004019BB" w:rsidRPr="000B4EE2" w:rsidRDefault="004019BB" w:rsidP="000B4EE2">
            <w:pPr>
              <w:rPr>
                <w:rFonts w:asciiTheme="majorEastAsia" w:eastAsiaTheme="majorEastAsia" w:hAnsiTheme="majorEastAsia"/>
                <w:kern w:val="0"/>
              </w:rPr>
            </w:pPr>
            <w:r w:rsidRPr="000B4EE2">
              <w:rPr>
                <w:rFonts w:asciiTheme="majorEastAsia" w:eastAsiaTheme="majorEastAsia" w:hAnsiTheme="majorEastAsia" w:hint="eastAsia"/>
                <w:kern w:val="0"/>
              </w:rPr>
              <w:lastRenderedPageBreak/>
              <w:t xml:space="preserve">　今回提案している都市計画案が決定された場合、これまでの事例と同様、外環の２の区域から外れる土地で建築物等の建築をしようとするときには、他の都市計画施設の区域内や市街地再開発事業の施行区域内を除き、都市計画法５３条の規定に基づく許可は不要となります。</w:t>
            </w:r>
          </w:p>
          <w:p w:rsidR="004019BB" w:rsidRPr="000B4EE2" w:rsidRDefault="004019BB" w:rsidP="000B4EE2">
            <w:pPr>
              <w:rPr>
                <w:rFonts w:asciiTheme="majorEastAsia" w:eastAsiaTheme="majorEastAsia" w:hAnsiTheme="majorEastAsia" w:cs="ＭＳ 明朝"/>
              </w:rPr>
            </w:pPr>
            <w:r w:rsidRPr="000B4EE2">
              <w:rPr>
                <w:rFonts w:asciiTheme="majorEastAsia" w:eastAsiaTheme="majorEastAsia" w:hAnsiTheme="majorEastAsia" w:hint="eastAsia"/>
                <w:kern w:val="0"/>
              </w:rPr>
              <w:t>なお、高速道路の外環の都市計画事業承認・認可の告示に伴い、高速道路の外環に事業地内（地下トンネルの上部の土地を含みます。）において、土地の形質の変更や建築物の建築等を行おうとする場合には、都市計画法６５条の規定により区市長の許可が必要となります。</w:t>
            </w:r>
          </w:p>
        </w:tc>
      </w:tr>
      <w:tr w:rsidR="004019BB" w:rsidRPr="000B4EE2" w:rsidTr="004019BB">
        <w:trPr>
          <w:trHeight w:val="142"/>
        </w:trPr>
        <w:tc>
          <w:tcPr>
            <w:tcW w:w="425" w:type="dxa"/>
          </w:tcPr>
          <w:p w:rsidR="004019BB" w:rsidRPr="000B4EE2" w:rsidRDefault="004019BB">
            <w:pPr>
              <w:rPr>
                <w:rFonts w:ascii="ＭＳ Ｐゴシック" w:eastAsia="ＭＳ Ｐゴシック" w:hAnsi="ＭＳ Ｐゴシック" w:cs="ＭＳ 明朝"/>
              </w:rPr>
            </w:pPr>
            <w:r w:rsidRPr="000B4EE2">
              <w:rPr>
                <w:rFonts w:ascii="ＭＳ Ｐゴシック" w:eastAsia="ＭＳ Ｐゴシック" w:hAnsi="ＭＳ Ｐゴシック" w:cs="ＭＳ 明朝" w:hint="eastAsia"/>
              </w:rPr>
              <w:lastRenderedPageBreak/>
              <w:t>７</w:t>
            </w:r>
          </w:p>
        </w:tc>
        <w:tc>
          <w:tcPr>
            <w:tcW w:w="6946" w:type="dxa"/>
          </w:tcPr>
          <w:p w:rsidR="004019BB" w:rsidRPr="000B4EE2" w:rsidRDefault="004019BB" w:rsidP="006F2654">
            <w:pPr>
              <w:ind w:firstLineChars="100" w:firstLine="227"/>
              <w:rPr>
                <w:rFonts w:asciiTheme="majorEastAsia" w:eastAsiaTheme="majorEastAsia" w:hAnsiTheme="majorEastAsia" w:cs="ＭＳ 明朝"/>
              </w:rPr>
            </w:pPr>
            <w:r w:rsidRPr="000B4EE2">
              <w:rPr>
                <w:rFonts w:asciiTheme="majorEastAsia" w:eastAsiaTheme="majorEastAsia" w:hAnsiTheme="majorEastAsia" w:cs="ＭＳ 明朝" w:hint="eastAsia"/>
              </w:rPr>
              <w:t>幅員を小さくするとして公表されている図では、各地域を均等に狭めるということではなく、旧幅の４０ｍに対して、ある箇所は西側に寄っていたりある箇所は中央になっていたりしていますが、どのようにして変更線を決定しているのか、その権限と根拠についてお答えください。</w:t>
            </w:r>
          </w:p>
          <w:p w:rsidR="004019BB" w:rsidRPr="000B4EE2" w:rsidRDefault="004019BB" w:rsidP="006F2654">
            <w:pPr>
              <w:rPr>
                <w:rFonts w:asciiTheme="majorEastAsia" w:eastAsiaTheme="majorEastAsia" w:hAnsiTheme="majorEastAsia" w:cs="ＭＳ 明朝"/>
              </w:rPr>
            </w:pPr>
            <w:r w:rsidRPr="000B4EE2">
              <w:rPr>
                <w:rFonts w:asciiTheme="majorEastAsia" w:eastAsiaTheme="majorEastAsia" w:hAnsiTheme="majorEastAsia" w:cs="ＭＳ 明朝" w:hint="eastAsia"/>
              </w:rPr>
              <w:t>また、変更線を決める際に、関係住民から充分な意見の聞き取りなどをしているのかについてもお答えください。</w:t>
            </w:r>
          </w:p>
        </w:tc>
        <w:tc>
          <w:tcPr>
            <w:tcW w:w="7655" w:type="dxa"/>
          </w:tcPr>
          <w:p w:rsidR="004019BB" w:rsidRPr="000B4EE2" w:rsidRDefault="004019BB" w:rsidP="000B4EE2">
            <w:pPr>
              <w:rPr>
                <w:rFonts w:asciiTheme="majorEastAsia" w:eastAsiaTheme="majorEastAsia" w:hAnsiTheme="majorEastAsia"/>
              </w:rPr>
            </w:pPr>
            <w:r w:rsidRPr="000B4EE2">
              <w:rPr>
                <w:rFonts w:asciiTheme="majorEastAsia" w:eastAsiaTheme="majorEastAsia" w:hAnsiTheme="majorEastAsia" w:hint="eastAsia"/>
              </w:rPr>
              <w:t>今回提案している都市計画案の道路の線形については、条例で定める道路構造の技術的基盤を遵守しつつ、既決定の都市計画の範囲内において、地形、地物、現道の活用等に配慮して設定しています。</w:t>
            </w:r>
          </w:p>
          <w:p w:rsidR="004019BB" w:rsidRPr="000B4EE2" w:rsidRDefault="004019BB" w:rsidP="000B4EE2">
            <w:pPr>
              <w:rPr>
                <w:rFonts w:asciiTheme="majorEastAsia" w:eastAsiaTheme="majorEastAsia" w:hAnsiTheme="majorEastAsia" w:cs="ＭＳ 明朝"/>
              </w:rPr>
            </w:pPr>
            <w:r w:rsidRPr="000B4EE2">
              <w:rPr>
                <w:rFonts w:asciiTheme="majorEastAsia" w:eastAsiaTheme="majorEastAsia" w:hAnsiTheme="majorEastAsia" w:hint="eastAsia"/>
                <w:kern w:val="0"/>
              </w:rPr>
              <w:t xml:space="preserve">　本案については、都市計画決定権者である都が、変更素案を作成した段階で、本年６月から７月にかけて、説明会とオープンハウスを９回開催し、地域の皆様のご意見を聴いた上で取りまとめたものです。</w:t>
            </w:r>
          </w:p>
        </w:tc>
      </w:tr>
    </w:tbl>
    <w:p w:rsidR="008E46ED" w:rsidRPr="008837DE" w:rsidRDefault="008E46ED">
      <w:pPr>
        <w:rPr>
          <w:rFonts w:ascii="ＭＳ Ｐゴシック" w:eastAsia="ＭＳ Ｐゴシック" w:hAnsi="ＭＳ Ｐゴシック" w:cs="ＭＳ 明朝"/>
        </w:rPr>
      </w:pPr>
    </w:p>
    <w:sectPr w:rsidR="008E46ED" w:rsidRPr="008837DE" w:rsidSect="006F2654">
      <w:footerReference w:type="default" r:id="rId6"/>
      <w:pgSz w:w="16838" w:h="11906" w:orient="landscape" w:code="9"/>
      <w:pgMar w:top="851" w:right="851" w:bottom="851" w:left="851" w:header="737" w:footer="851" w:gutter="0"/>
      <w:cols w:space="720"/>
      <w:docGrid w:type="linesAndChars" w:linePitch="400"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6574" w:rsidRDefault="00FB6574">
      <w:r>
        <w:separator/>
      </w:r>
    </w:p>
  </w:endnote>
  <w:endnote w:type="continuationSeparator" w:id="0">
    <w:p w:rsidR="00FB6574" w:rsidRDefault="00FB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6ED" w:rsidRDefault="00BB471A">
    <w:pPr>
      <w:pStyle w:val="a6"/>
    </w:pPr>
    <w:r>
      <w:rPr>
        <w:noProof/>
      </w:rPr>
      <mc:AlternateContent>
        <mc:Choice Requires="wps">
          <w:drawing>
            <wp:anchor distT="0" distB="0" distL="114300" distR="114300" simplePos="0" relativeHeight="251657728" behindDoc="0" locked="0" layoutInCell="1" allowOverlap="1" wp14:anchorId="43239233" wp14:editId="46AC7AF4">
              <wp:simplePos x="0" y="0"/>
              <wp:positionH relativeFrom="margin">
                <wp:align>center</wp:align>
              </wp:positionH>
              <wp:positionV relativeFrom="paragraph">
                <wp:posOffset>0</wp:posOffset>
              </wp:positionV>
              <wp:extent cx="64135" cy="13716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6ED" w:rsidRDefault="0081697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019BB">
                            <w:rPr>
                              <w:noProof/>
                              <w:sz w:val="18"/>
                            </w:rPr>
                            <w:t>4</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239233" id="_x0000_t202" coordsize="21600,21600" o:spt="202" path="m,l,21600r21600,l21600,xe">
              <v:stroke joinstyle="miter"/>
              <v:path gradientshapeok="t" o:connecttype="rect"/>
            </v:shapetype>
            <v:shape id="テキスト ボックス 1" o:spid="_x0000_s1026" type="#_x0000_t202" style="position:absolute;left:0;text-align:left;margin-left:0;margin-top:0;width:5.05pt;height:10.8pt;z-index:25165772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" filled="f" stroked="f">
              <v:textbox style="mso-fit-shape-to-text:t" inset="0,0,0,0">
                <w:txbxContent>
                  <w:p w:rsidR="008E46ED" w:rsidRDefault="00816972">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4019BB">
                      <w:rPr>
                        <w:noProof/>
                        <w:sz w:val="18"/>
                      </w:rPr>
                      <w:t>4</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6574" w:rsidRDefault="00FB6574">
      <w:r>
        <w:separator/>
      </w:r>
    </w:p>
  </w:footnote>
  <w:footnote w:type="continuationSeparator" w:id="0">
    <w:p w:rsidR="00FB6574" w:rsidRDefault="00FB65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doNotValidateAgainstSchema/>
  <w:doNotDemarcateInvalidXml/>
  <w:hdrShapeDefaults>
    <o:shapedefaults v:ext="edit" spidmax="6145" fillcolor="#9cbee0" strokecolor="#739cc3">
      <v:fill color="#9cbee0" color2="#bbd5f0" type="gradient">
        <o:fill v:ext="view" type="gradientUnscaled"/>
      </v:fill>
      <v:stroke color="#739cc3" weight="1.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B4EE2"/>
    <w:rsid w:val="00172A27"/>
    <w:rsid w:val="00233B32"/>
    <w:rsid w:val="003B5689"/>
    <w:rsid w:val="004019BB"/>
    <w:rsid w:val="004C10CB"/>
    <w:rsid w:val="006F2654"/>
    <w:rsid w:val="00816972"/>
    <w:rsid w:val="008837DE"/>
    <w:rsid w:val="008E46ED"/>
    <w:rsid w:val="00BB471A"/>
    <w:rsid w:val="00FB65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9cbee0" strokecolor="#739cc3">
      <v:fill color="#9cbee0" color2="#bbd5f0" type="gradient">
        <o:fill v:ext="view" type="gradientUnscaled"/>
      </v:fill>
      <v:stroke color="#739cc3" weight="1.25pt"/>
      <v:textbox inset="5.85pt,.7pt,5.85pt,.7pt"/>
    </o:shapedefaults>
    <o:shapelayout v:ext="edit">
      <o:idmap v:ext="edit" data="1"/>
    </o:shapelayout>
  </w:shapeDefaults>
  <w:decimalSymbol w:val="."/>
  <w:listSeparator w:val=","/>
  <w15:docId w15:val="{AF4CA434-DD7B-4D04-81EB-4148BFC9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kern w:val="2"/>
      <w:sz w:val="22"/>
      <w:szCs w:val="22"/>
    </w:rPr>
  </w:style>
  <w:style w:type="character" w:customStyle="1" w:styleId="a5">
    <w:name w:val="フッター (文字)"/>
    <w:link w:val="a6"/>
    <w:rPr>
      <w:kern w:val="2"/>
      <w:sz w:val="22"/>
      <w:szCs w:val="22"/>
    </w:rPr>
  </w:style>
  <w:style w:type="character" w:customStyle="1" w:styleId="a7">
    <w:name w:val="挨拶文 (文字)"/>
    <w:link w:val="a8"/>
    <w:rPr>
      <w:rFonts w:ascii="ＭＳ 明朝" w:hAnsi="ＭＳ 明朝" w:cs="ＭＳ 明朝"/>
      <w:kern w:val="2"/>
      <w:sz w:val="24"/>
      <w:szCs w:val="24"/>
    </w:rPr>
  </w:style>
  <w:style w:type="character" w:customStyle="1" w:styleId="a9">
    <w:name w:val="結語 (文字)"/>
    <w:link w:val="aa"/>
    <w:rPr>
      <w:rFonts w:ascii="ＭＳ 明朝" w:hAnsi="ＭＳ 明朝" w:cs="ＭＳ 明朝"/>
      <w:kern w:val="2"/>
      <w:sz w:val="24"/>
      <w:szCs w:val="24"/>
    </w:rPr>
  </w:style>
  <w:style w:type="paragraph" w:styleId="aa">
    <w:name w:val="Closing"/>
    <w:basedOn w:val="a"/>
    <w:link w:val="a9"/>
    <w:pPr>
      <w:jc w:val="right"/>
    </w:pPr>
    <w:rPr>
      <w:rFonts w:ascii="ＭＳ 明朝" w:hAnsi="ＭＳ 明朝" w:cs="ＭＳ 明朝"/>
      <w:sz w:val="24"/>
      <w:szCs w:val="24"/>
    </w:rPr>
  </w:style>
  <w:style w:type="paragraph" w:styleId="a6">
    <w:name w:val="footer"/>
    <w:basedOn w:val="a"/>
    <w:link w:val="a5"/>
    <w:pPr>
      <w:tabs>
        <w:tab w:val="center" w:pos="4252"/>
        <w:tab w:val="right" w:pos="8504"/>
      </w:tabs>
      <w:snapToGrid w:val="0"/>
    </w:pPr>
  </w:style>
  <w:style w:type="paragraph" w:styleId="a4">
    <w:name w:val="header"/>
    <w:basedOn w:val="a"/>
    <w:link w:val="a3"/>
    <w:pPr>
      <w:tabs>
        <w:tab w:val="center" w:pos="4252"/>
        <w:tab w:val="right" w:pos="8504"/>
      </w:tabs>
      <w:snapToGrid w:val="0"/>
    </w:pPr>
  </w:style>
  <w:style w:type="paragraph" w:styleId="a8">
    <w:name w:val="Salutation"/>
    <w:basedOn w:val="a"/>
    <w:next w:val="a"/>
    <w:link w:val="a7"/>
    <w:rPr>
      <w:rFonts w:ascii="ＭＳ 明朝" w:hAnsi="ＭＳ 明朝" w:cs="ＭＳ 明朝"/>
      <w:sz w:val="24"/>
      <w:szCs w:val="24"/>
    </w:rPr>
  </w:style>
  <w:style w:type="table" w:styleId="ab">
    <w:name w:val="Table Grid"/>
    <w:basedOn w:val="a1"/>
    <w:uiPriority w:val="99"/>
    <w:unhideWhenUsed/>
    <w:rsid w:val="00BB47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50760">
      <w:bodyDiv w:val="1"/>
      <w:marLeft w:val="0"/>
      <w:marRight w:val="0"/>
      <w:marTop w:val="0"/>
      <w:marBottom w:val="0"/>
      <w:divBdr>
        <w:top w:val="none" w:sz="0" w:space="0" w:color="auto"/>
        <w:left w:val="none" w:sz="0" w:space="0" w:color="auto"/>
        <w:bottom w:val="none" w:sz="0" w:space="0" w:color="auto"/>
        <w:right w:val="none" w:sz="0" w:space="0" w:color="auto"/>
      </w:divBdr>
    </w:div>
    <w:div w:id="418064965">
      <w:bodyDiv w:val="1"/>
      <w:marLeft w:val="0"/>
      <w:marRight w:val="0"/>
      <w:marTop w:val="0"/>
      <w:marBottom w:val="0"/>
      <w:divBdr>
        <w:top w:val="none" w:sz="0" w:space="0" w:color="auto"/>
        <w:left w:val="none" w:sz="0" w:space="0" w:color="auto"/>
        <w:bottom w:val="none" w:sz="0" w:space="0" w:color="auto"/>
        <w:right w:val="none" w:sz="0" w:space="0" w:color="auto"/>
      </w:divBdr>
    </w:div>
    <w:div w:id="630474276">
      <w:bodyDiv w:val="1"/>
      <w:marLeft w:val="0"/>
      <w:marRight w:val="0"/>
      <w:marTop w:val="0"/>
      <w:marBottom w:val="0"/>
      <w:divBdr>
        <w:top w:val="none" w:sz="0" w:space="0" w:color="auto"/>
        <w:left w:val="none" w:sz="0" w:space="0" w:color="auto"/>
        <w:bottom w:val="none" w:sz="0" w:space="0" w:color="auto"/>
        <w:right w:val="none" w:sz="0" w:space="0" w:color="auto"/>
      </w:divBdr>
    </w:div>
    <w:div w:id="728916276">
      <w:bodyDiv w:val="1"/>
      <w:marLeft w:val="0"/>
      <w:marRight w:val="0"/>
      <w:marTop w:val="0"/>
      <w:marBottom w:val="0"/>
      <w:divBdr>
        <w:top w:val="none" w:sz="0" w:space="0" w:color="auto"/>
        <w:left w:val="none" w:sz="0" w:space="0" w:color="auto"/>
        <w:bottom w:val="none" w:sz="0" w:space="0" w:color="auto"/>
        <w:right w:val="none" w:sz="0" w:space="0" w:color="auto"/>
      </w:divBdr>
    </w:div>
    <w:div w:id="773016556">
      <w:bodyDiv w:val="1"/>
      <w:marLeft w:val="0"/>
      <w:marRight w:val="0"/>
      <w:marTop w:val="0"/>
      <w:marBottom w:val="0"/>
      <w:divBdr>
        <w:top w:val="none" w:sz="0" w:space="0" w:color="auto"/>
        <w:left w:val="none" w:sz="0" w:space="0" w:color="auto"/>
        <w:bottom w:val="none" w:sz="0" w:space="0" w:color="auto"/>
        <w:right w:val="none" w:sz="0" w:space="0" w:color="auto"/>
      </w:divBdr>
    </w:div>
    <w:div w:id="783307903">
      <w:bodyDiv w:val="1"/>
      <w:marLeft w:val="0"/>
      <w:marRight w:val="0"/>
      <w:marTop w:val="0"/>
      <w:marBottom w:val="0"/>
      <w:divBdr>
        <w:top w:val="none" w:sz="0" w:space="0" w:color="auto"/>
        <w:left w:val="none" w:sz="0" w:space="0" w:color="auto"/>
        <w:bottom w:val="none" w:sz="0" w:space="0" w:color="auto"/>
        <w:right w:val="none" w:sz="0" w:space="0" w:color="auto"/>
      </w:divBdr>
    </w:div>
    <w:div w:id="994065228">
      <w:bodyDiv w:val="1"/>
      <w:marLeft w:val="0"/>
      <w:marRight w:val="0"/>
      <w:marTop w:val="0"/>
      <w:marBottom w:val="0"/>
      <w:divBdr>
        <w:top w:val="none" w:sz="0" w:space="0" w:color="auto"/>
        <w:left w:val="none" w:sz="0" w:space="0" w:color="auto"/>
        <w:bottom w:val="none" w:sz="0" w:space="0" w:color="auto"/>
        <w:right w:val="none" w:sz="0" w:space="0" w:color="auto"/>
      </w:divBdr>
    </w:div>
    <w:div w:id="1078593156">
      <w:bodyDiv w:val="1"/>
      <w:marLeft w:val="0"/>
      <w:marRight w:val="0"/>
      <w:marTop w:val="0"/>
      <w:marBottom w:val="0"/>
      <w:divBdr>
        <w:top w:val="none" w:sz="0" w:space="0" w:color="auto"/>
        <w:left w:val="none" w:sz="0" w:space="0" w:color="auto"/>
        <w:bottom w:val="none" w:sz="0" w:space="0" w:color="auto"/>
        <w:right w:val="none" w:sz="0" w:space="0" w:color="auto"/>
      </w:divBdr>
    </w:div>
    <w:div w:id="1376394513">
      <w:bodyDiv w:val="1"/>
      <w:marLeft w:val="0"/>
      <w:marRight w:val="0"/>
      <w:marTop w:val="0"/>
      <w:marBottom w:val="0"/>
      <w:divBdr>
        <w:top w:val="none" w:sz="0" w:space="0" w:color="auto"/>
        <w:left w:val="none" w:sz="0" w:space="0" w:color="auto"/>
        <w:bottom w:val="none" w:sz="0" w:space="0" w:color="auto"/>
        <w:right w:val="none" w:sz="0" w:space="0" w:color="auto"/>
      </w:divBdr>
    </w:div>
    <w:div w:id="1405762275">
      <w:bodyDiv w:val="1"/>
      <w:marLeft w:val="0"/>
      <w:marRight w:val="0"/>
      <w:marTop w:val="0"/>
      <w:marBottom w:val="0"/>
      <w:divBdr>
        <w:top w:val="none" w:sz="0" w:space="0" w:color="auto"/>
        <w:left w:val="none" w:sz="0" w:space="0" w:color="auto"/>
        <w:bottom w:val="none" w:sz="0" w:space="0" w:color="auto"/>
        <w:right w:val="none" w:sz="0" w:space="0" w:color="auto"/>
      </w:divBdr>
    </w:div>
    <w:div w:id="1488012929">
      <w:bodyDiv w:val="1"/>
      <w:marLeft w:val="0"/>
      <w:marRight w:val="0"/>
      <w:marTop w:val="0"/>
      <w:marBottom w:val="0"/>
      <w:divBdr>
        <w:top w:val="none" w:sz="0" w:space="0" w:color="auto"/>
        <w:left w:val="none" w:sz="0" w:space="0" w:color="auto"/>
        <w:bottom w:val="none" w:sz="0" w:space="0" w:color="auto"/>
        <w:right w:val="none" w:sz="0" w:space="0" w:color="auto"/>
      </w:divBdr>
    </w:div>
    <w:div w:id="1533347727">
      <w:bodyDiv w:val="1"/>
      <w:marLeft w:val="0"/>
      <w:marRight w:val="0"/>
      <w:marTop w:val="0"/>
      <w:marBottom w:val="0"/>
      <w:divBdr>
        <w:top w:val="none" w:sz="0" w:space="0" w:color="auto"/>
        <w:left w:val="none" w:sz="0" w:space="0" w:color="auto"/>
        <w:bottom w:val="none" w:sz="0" w:space="0" w:color="auto"/>
        <w:right w:val="none" w:sz="0" w:space="0" w:color="auto"/>
      </w:divBdr>
    </w:div>
    <w:div w:id="1550723694">
      <w:bodyDiv w:val="1"/>
      <w:marLeft w:val="0"/>
      <w:marRight w:val="0"/>
      <w:marTop w:val="0"/>
      <w:marBottom w:val="0"/>
      <w:divBdr>
        <w:top w:val="none" w:sz="0" w:space="0" w:color="auto"/>
        <w:left w:val="none" w:sz="0" w:space="0" w:color="auto"/>
        <w:bottom w:val="none" w:sz="0" w:space="0" w:color="auto"/>
        <w:right w:val="none" w:sz="0" w:space="0" w:color="auto"/>
      </w:divBdr>
    </w:div>
    <w:div w:id="1683622695">
      <w:bodyDiv w:val="1"/>
      <w:marLeft w:val="0"/>
      <w:marRight w:val="0"/>
      <w:marTop w:val="0"/>
      <w:marBottom w:val="0"/>
      <w:divBdr>
        <w:top w:val="none" w:sz="0" w:space="0" w:color="auto"/>
        <w:left w:val="none" w:sz="0" w:space="0" w:color="auto"/>
        <w:bottom w:val="none" w:sz="0" w:space="0" w:color="auto"/>
        <w:right w:val="none" w:sz="0" w:space="0" w:color="auto"/>
      </w:divBdr>
    </w:div>
    <w:div w:id="1711568019">
      <w:bodyDiv w:val="1"/>
      <w:marLeft w:val="0"/>
      <w:marRight w:val="0"/>
      <w:marTop w:val="0"/>
      <w:marBottom w:val="0"/>
      <w:divBdr>
        <w:top w:val="none" w:sz="0" w:space="0" w:color="auto"/>
        <w:left w:val="none" w:sz="0" w:space="0" w:color="auto"/>
        <w:bottom w:val="none" w:sz="0" w:space="0" w:color="auto"/>
        <w:right w:val="none" w:sz="0" w:space="0" w:color="auto"/>
      </w:divBdr>
    </w:div>
    <w:div w:id="1743328430">
      <w:bodyDiv w:val="1"/>
      <w:marLeft w:val="0"/>
      <w:marRight w:val="0"/>
      <w:marTop w:val="0"/>
      <w:marBottom w:val="0"/>
      <w:divBdr>
        <w:top w:val="none" w:sz="0" w:space="0" w:color="auto"/>
        <w:left w:val="none" w:sz="0" w:space="0" w:color="auto"/>
        <w:bottom w:val="none" w:sz="0" w:space="0" w:color="auto"/>
        <w:right w:val="none" w:sz="0" w:space="0" w:color="auto"/>
      </w:divBdr>
    </w:div>
    <w:div w:id="192599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563</Words>
  <Characters>3211</Characters>
  <Application>Microsoft Office Word</Application>
  <DocSecurity>0</DocSecurity>
  <PresentationFormat/>
  <Lines>26</Lines>
  <Paragraphs>7</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都市整備委員会での質問要請内容</vt:lpstr>
    </vt:vector>
  </TitlesOfParts>
  <Company/>
  <LinksUpToDate>false</LinksUpToDate>
  <CharactersWithSpaces>3767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都市整備委員会での質問要請内容</dc:title>
  <dc:creator>user</dc:creator>
  <cp:lastModifiedBy>長谷川茂雄</cp:lastModifiedBy>
  <cp:revision>2</cp:revision>
  <dcterms:created xsi:type="dcterms:W3CDTF">2015-01-26T05:07:00Z</dcterms:created>
  <dcterms:modified xsi:type="dcterms:W3CDTF">2015-01-26T05:07:00Z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