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59" w:rsidRDefault="00730959" w:rsidP="00730959">
      <w:pPr>
        <w:widowControl/>
        <w:rPr>
          <w:rFonts w:asciiTheme="majorEastAsia" w:eastAsiaTheme="majorEastAsia" w:hAnsiTheme="majorEastAsia" w:cs="ＭＳ Ｐゴシック"/>
          <w:kern w:val="0"/>
          <w:sz w:val="24"/>
          <w:szCs w:val="24"/>
        </w:rPr>
      </w:pPr>
      <w:r w:rsidRPr="00730959">
        <w:rPr>
          <w:rFonts w:asciiTheme="majorEastAsia" w:eastAsiaTheme="majorEastAsia" w:hAnsiTheme="majorEastAsia" w:hint="eastAsia"/>
          <w:sz w:val="24"/>
          <w:szCs w:val="24"/>
        </w:rPr>
        <w:t>※</w:t>
      </w:r>
      <w:r w:rsidRPr="00730959">
        <w:rPr>
          <w:rFonts w:asciiTheme="majorEastAsia" w:eastAsiaTheme="majorEastAsia" w:hAnsiTheme="majorEastAsia" w:cs="ＭＳ Ｐゴシック" w:hint="eastAsia"/>
          <w:b/>
          <w:kern w:val="0"/>
          <w:sz w:val="24"/>
          <w:szCs w:val="24"/>
        </w:rPr>
        <w:t>都市計画法　抜粋</w:t>
      </w:r>
    </w:p>
    <w:p w:rsidR="00730959" w:rsidRDefault="00730959" w:rsidP="00730959">
      <w:pPr>
        <w:widowControl/>
        <w:rPr>
          <w:rFonts w:asciiTheme="majorEastAsia" w:eastAsiaTheme="majorEastAsia" w:hAnsiTheme="majorEastAsia"/>
          <w:sz w:val="24"/>
          <w:szCs w:val="24"/>
        </w:rPr>
      </w:pPr>
    </w:p>
    <w:p w:rsidR="00730959" w:rsidRPr="00730959" w:rsidRDefault="00730959" w:rsidP="00730959">
      <w:pPr>
        <w:widowControl/>
        <w:rPr>
          <w:rFonts w:asciiTheme="majorEastAsia" w:eastAsiaTheme="majorEastAsia" w:hAnsiTheme="majorEastAsia" w:cs="ＭＳ Ｐゴシック"/>
          <w:kern w:val="0"/>
          <w:sz w:val="24"/>
          <w:szCs w:val="24"/>
        </w:rPr>
      </w:pPr>
      <w:r w:rsidRPr="00730959">
        <w:rPr>
          <w:rFonts w:asciiTheme="majorEastAsia" w:eastAsiaTheme="majorEastAsia" w:hAnsiTheme="majorEastAsia" w:cs="ＭＳ Ｐゴシック" w:hint="eastAsia"/>
          <w:kern w:val="0"/>
          <w:sz w:val="24"/>
          <w:szCs w:val="24"/>
        </w:rPr>
        <w:t xml:space="preserve">（都市計画の決定等の提案） </w:t>
      </w:r>
    </w:p>
    <w:p w:rsidR="00730959" w:rsidRPr="00730959" w:rsidRDefault="00730959" w:rsidP="00730959">
      <w:pPr>
        <w:widowControl/>
        <w:rPr>
          <w:rFonts w:asciiTheme="majorEastAsia" w:eastAsiaTheme="majorEastAsia" w:hAnsiTheme="majorEastAsia" w:cs="ＭＳ Ｐゴシック" w:hint="eastAsia"/>
          <w:kern w:val="0"/>
          <w:sz w:val="24"/>
          <w:szCs w:val="24"/>
        </w:rPr>
      </w:pPr>
    </w:p>
    <w:p w:rsidR="00730959" w:rsidRDefault="00730959" w:rsidP="00730959">
      <w:pPr>
        <w:widowControl/>
        <w:rPr>
          <w:rFonts w:asciiTheme="majorEastAsia" w:eastAsiaTheme="majorEastAsia" w:hAnsiTheme="majorEastAsia" w:cs="ＭＳ Ｐゴシック"/>
          <w:kern w:val="0"/>
          <w:sz w:val="24"/>
          <w:szCs w:val="24"/>
        </w:rPr>
      </w:pPr>
      <w:r w:rsidRPr="00730959">
        <w:rPr>
          <w:rFonts w:asciiTheme="majorEastAsia" w:eastAsiaTheme="majorEastAsia" w:hAnsiTheme="majorEastAsia" w:cs="ＭＳ Ｐゴシック" w:hint="eastAsia"/>
          <w:b/>
          <w:bCs/>
          <w:kern w:val="0"/>
          <w:sz w:val="24"/>
          <w:szCs w:val="24"/>
        </w:rPr>
        <w:t>第二十一条の二</w:t>
      </w:r>
      <w:r w:rsidRPr="00730959">
        <w:rPr>
          <w:rFonts w:asciiTheme="majorEastAsia" w:eastAsiaTheme="majorEastAsia" w:hAnsiTheme="majorEastAsia" w:cs="ＭＳ Ｐゴシック" w:hint="eastAsia"/>
          <w:kern w:val="0"/>
          <w:sz w:val="24"/>
          <w:szCs w:val="24"/>
        </w:rPr>
        <w:t xml:space="preserve"> 　都市計画区域又は準都市計画区域のうち、一体として整備し、開発し、又は保全すべき土地の区域としてふさわしい政令で定める規模以上の一団の土地の区域 について、当該土地の所有権又は建物の所有を目的とする対抗要件を備えた地上権若しくは賃借権（臨時設備その他一時使用のため設定されたことが明らかなものを除く。以下「借地権」という。）を有する者（以下この条において「土地所有者等」という。）は、</w:t>
      </w:r>
      <w:r w:rsidRPr="00730959">
        <w:rPr>
          <w:rFonts w:asciiTheme="majorEastAsia" w:eastAsiaTheme="majorEastAsia" w:hAnsiTheme="majorEastAsia" w:cs="ＭＳ Ｐゴシック" w:hint="eastAsia"/>
          <w:kern w:val="0"/>
          <w:sz w:val="24"/>
          <w:szCs w:val="24"/>
          <w:u w:val="single"/>
        </w:rPr>
        <w:t>一人で、又は数人共同して、都道府県又は市町村に対し、都市計画</w:t>
      </w:r>
      <w:r w:rsidRPr="00730959">
        <w:rPr>
          <w:rFonts w:asciiTheme="majorEastAsia" w:eastAsiaTheme="majorEastAsia" w:hAnsiTheme="majorEastAsia" w:cs="ＭＳ Ｐゴシック" w:hint="eastAsia"/>
          <w:kern w:val="0"/>
          <w:sz w:val="24"/>
          <w:szCs w:val="24"/>
        </w:rPr>
        <w:t>（都市計画区域の整備、開発及び保全の方針並びに都市再開発方針等に関するものを除く。次項において同じ。</w:t>
      </w:r>
      <w:r w:rsidRPr="00730959">
        <w:rPr>
          <w:rFonts w:asciiTheme="majorEastAsia" w:eastAsiaTheme="majorEastAsia" w:hAnsiTheme="majorEastAsia" w:cs="ＭＳ Ｐゴシック" w:hint="eastAsia"/>
          <w:kern w:val="0"/>
          <w:sz w:val="24"/>
          <w:szCs w:val="24"/>
          <w:u w:val="single"/>
        </w:rPr>
        <w:t>）の決定又は変更をすることを提案することができる</w:t>
      </w:r>
      <w:r w:rsidRPr="00730959">
        <w:rPr>
          <w:rFonts w:asciiTheme="majorEastAsia" w:eastAsiaTheme="majorEastAsia" w:hAnsiTheme="majorEastAsia" w:cs="ＭＳ Ｐゴシック" w:hint="eastAsia"/>
          <w:kern w:val="0"/>
          <w:sz w:val="24"/>
          <w:szCs w:val="24"/>
        </w:rPr>
        <w:t>。この場合においては、当該提案に係る都市計画の素案を添えなければならない。</w:t>
      </w:r>
    </w:p>
    <w:p w:rsidR="00730959" w:rsidRPr="00730959" w:rsidRDefault="00730959" w:rsidP="00730959">
      <w:pPr>
        <w:widowControl/>
        <w:rPr>
          <w:rFonts w:asciiTheme="majorEastAsia" w:eastAsiaTheme="majorEastAsia" w:hAnsiTheme="majorEastAsia" w:cs="ＭＳ Ｐゴシック" w:hint="eastAsia"/>
          <w:kern w:val="0"/>
          <w:sz w:val="24"/>
          <w:szCs w:val="24"/>
        </w:rPr>
      </w:pPr>
    </w:p>
    <w:p w:rsidR="00730959" w:rsidRPr="00730959" w:rsidRDefault="00730959" w:rsidP="00730959">
      <w:pPr>
        <w:widowControl/>
        <w:rPr>
          <w:rFonts w:asciiTheme="majorEastAsia" w:eastAsiaTheme="majorEastAsia" w:hAnsiTheme="majorEastAsia" w:cs="ＭＳ Ｐゴシック" w:hint="eastAsia"/>
          <w:kern w:val="0"/>
          <w:sz w:val="24"/>
          <w:szCs w:val="24"/>
        </w:rPr>
      </w:pPr>
      <w:r w:rsidRPr="00730959">
        <w:rPr>
          <w:rFonts w:asciiTheme="majorEastAsia" w:eastAsiaTheme="majorEastAsia" w:hAnsiTheme="majorEastAsia" w:cs="ＭＳ Ｐゴシック" w:hint="eastAsia"/>
          <w:b/>
          <w:bCs/>
          <w:kern w:val="0"/>
          <w:sz w:val="24"/>
          <w:szCs w:val="24"/>
        </w:rPr>
        <w:t xml:space="preserve">２ </w:t>
      </w:r>
      <w:r w:rsidRPr="00730959">
        <w:rPr>
          <w:rFonts w:asciiTheme="majorEastAsia" w:eastAsiaTheme="majorEastAsia" w:hAnsiTheme="majorEastAsia" w:cs="ＭＳ Ｐゴシック" w:hint="eastAsia"/>
          <w:kern w:val="0"/>
          <w:sz w:val="24"/>
          <w:szCs w:val="24"/>
        </w:rPr>
        <w:t xml:space="preserve">　まちづくりの推進を図る活動を行うことを目的とする特定非営利活動促進法 （平成十年法律第七号）第二条第二項 の特定非営利活動法人、一般社団法人若しくは一般財団法人その他の営利を目的としない法人、独立行政法人都市再生機構、地方住宅供給公社若しくはまちづくりの推進に関し経験と知識を有するものとして国土交通省令で定める団体又はこれらに準ずるものとして地方公共団体の条例で定める団体は、前項に規定する土地の区域について、都道府県又は市町村に対し、都市計画の決定又は変更をすることを提案することができる。同項後段の規定は、この場合について準用する。 </w:t>
      </w:r>
    </w:p>
    <w:p w:rsidR="00730959" w:rsidRPr="00730959" w:rsidRDefault="00730959" w:rsidP="00730959">
      <w:pPr>
        <w:widowControl/>
        <w:rPr>
          <w:rFonts w:asciiTheme="majorEastAsia" w:eastAsiaTheme="majorEastAsia" w:hAnsiTheme="majorEastAsia" w:cs="ＭＳ Ｐゴシック" w:hint="eastAsia"/>
          <w:kern w:val="0"/>
          <w:sz w:val="24"/>
          <w:szCs w:val="24"/>
        </w:rPr>
      </w:pPr>
      <w:r w:rsidRPr="00730959">
        <w:rPr>
          <w:rFonts w:asciiTheme="majorEastAsia" w:eastAsiaTheme="majorEastAsia" w:hAnsiTheme="majorEastAsia" w:cs="ＭＳ Ｐゴシック" w:hint="eastAsia"/>
          <w:b/>
          <w:bCs/>
          <w:kern w:val="0"/>
          <w:sz w:val="24"/>
          <w:szCs w:val="24"/>
        </w:rPr>
        <w:t xml:space="preserve">３ </w:t>
      </w:r>
      <w:r w:rsidRPr="00730959">
        <w:rPr>
          <w:rFonts w:asciiTheme="majorEastAsia" w:eastAsiaTheme="majorEastAsia" w:hAnsiTheme="majorEastAsia" w:cs="ＭＳ Ｐゴシック" w:hint="eastAsia"/>
          <w:kern w:val="0"/>
          <w:sz w:val="24"/>
          <w:szCs w:val="24"/>
        </w:rPr>
        <w:t xml:space="preserve">　前二項の規定による提案（以下「計画提案」という。）は、次に掲げるところに従って、国土交通省令で定めるところにより行うものとする。 </w:t>
      </w:r>
    </w:p>
    <w:p w:rsidR="00730959" w:rsidRPr="00730959" w:rsidRDefault="00730959" w:rsidP="00730959">
      <w:pPr>
        <w:widowControl/>
        <w:rPr>
          <w:rFonts w:asciiTheme="majorEastAsia" w:eastAsiaTheme="majorEastAsia" w:hAnsiTheme="majorEastAsia" w:cs="ＭＳ Ｐゴシック" w:hint="eastAsia"/>
          <w:kern w:val="0"/>
          <w:sz w:val="24"/>
          <w:szCs w:val="24"/>
        </w:rPr>
      </w:pPr>
      <w:r w:rsidRPr="00730959">
        <w:rPr>
          <w:rFonts w:asciiTheme="majorEastAsia" w:eastAsiaTheme="majorEastAsia" w:hAnsiTheme="majorEastAsia" w:cs="ＭＳ Ｐゴシック" w:hint="eastAsia"/>
          <w:b/>
          <w:bCs/>
          <w:kern w:val="0"/>
          <w:sz w:val="24"/>
          <w:szCs w:val="24"/>
        </w:rPr>
        <w:t xml:space="preserve">一 </w:t>
      </w:r>
      <w:r w:rsidRPr="00730959">
        <w:rPr>
          <w:rFonts w:asciiTheme="majorEastAsia" w:eastAsiaTheme="majorEastAsia" w:hAnsiTheme="majorEastAsia" w:cs="ＭＳ Ｐゴシック" w:hint="eastAsia"/>
          <w:kern w:val="0"/>
          <w:sz w:val="24"/>
          <w:szCs w:val="24"/>
        </w:rPr>
        <w:t xml:space="preserve">　当該計画提案に係る都市計画の素案の内容が、第十三条その他の法令の規定に基づく都市計画に関する基準に適合するものであること。 </w:t>
      </w:r>
    </w:p>
    <w:p w:rsidR="00C70EFF" w:rsidRPr="00730959" w:rsidRDefault="00730959" w:rsidP="00730959">
      <w:pPr>
        <w:widowControl/>
        <w:rPr>
          <w:rFonts w:asciiTheme="majorEastAsia" w:eastAsiaTheme="majorEastAsia" w:hAnsiTheme="majorEastAsia" w:cs="ＭＳ Ｐゴシック" w:hint="eastAsia"/>
          <w:kern w:val="0"/>
          <w:sz w:val="24"/>
          <w:szCs w:val="24"/>
        </w:rPr>
      </w:pPr>
      <w:bookmarkStart w:id="0" w:name="1000000000000000000000000000000000000000"/>
      <w:r w:rsidRPr="00730959">
        <w:rPr>
          <w:rFonts w:asciiTheme="majorEastAsia" w:eastAsiaTheme="majorEastAsia" w:hAnsiTheme="majorEastAsia" w:cs="ＭＳ Ｐゴシック" w:hint="eastAsia"/>
          <w:b/>
          <w:bCs/>
          <w:kern w:val="0"/>
          <w:sz w:val="24"/>
          <w:szCs w:val="24"/>
        </w:rPr>
        <w:t>二</w:t>
      </w:r>
      <w:bookmarkEnd w:id="0"/>
      <w:r w:rsidRPr="00730959">
        <w:rPr>
          <w:rFonts w:asciiTheme="majorEastAsia" w:eastAsiaTheme="majorEastAsia" w:hAnsiTheme="majorEastAsia" w:cs="ＭＳ Ｐゴシック" w:hint="eastAsia"/>
          <w:b/>
          <w:bCs/>
          <w:kern w:val="0"/>
          <w:sz w:val="24"/>
          <w:szCs w:val="24"/>
        </w:rPr>
        <w:t xml:space="preserve"> </w:t>
      </w:r>
      <w:r w:rsidRPr="00730959">
        <w:rPr>
          <w:rFonts w:asciiTheme="majorEastAsia" w:eastAsiaTheme="majorEastAsia" w:hAnsiTheme="majorEastAsia" w:cs="ＭＳ Ｐゴシック" w:hint="eastAsia"/>
          <w:kern w:val="0"/>
          <w:sz w:val="24"/>
          <w:szCs w:val="24"/>
        </w:rPr>
        <w:t xml:space="preserve">　</w:t>
      </w:r>
      <w:r w:rsidRPr="00730959">
        <w:rPr>
          <w:rFonts w:asciiTheme="majorEastAsia" w:eastAsiaTheme="majorEastAsia" w:hAnsiTheme="majorEastAsia" w:cs="ＭＳ Ｐゴシック" w:hint="eastAsia"/>
          <w:kern w:val="0"/>
          <w:sz w:val="24"/>
          <w:szCs w:val="24"/>
          <w:u w:val="single"/>
        </w:rPr>
        <w:t>当該計画提案に係る都市計画の素案の対象となる土地</w:t>
      </w:r>
      <w:r w:rsidRPr="00730959">
        <w:rPr>
          <w:rFonts w:asciiTheme="majorEastAsia" w:eastAsiaTheme="majorEastAsia" w:hAnsiTheme="majorEastAsia" w:cs="ＭＳ Ｐゴシック" w:hint="eastAsia"/>
          <w:kern w:val="0"/>
          <w:sz w:val="24"/>
          <w:szCs w:val="24"/>
        </w:rPr>
        <w:t>（国又は地方公共団体の所有している土地で公共施設の用に供されているものを除く。以下この号において同じ。）</w:t>
      </w:r>
      <w:r w:rsidRPr="00730959">
        <w:rPr>
          <w:rFonts w:asciiTheme="majorEastAsia" w:eastAsiaTheme="majorEastAsia" w:hAnsiTheme="majorEastAsia" w:cs="ＭＳ Ｐゴシック" w:hint="eastAsia"/>
          <w:kern w:val="0"/>
          <w:sz w:val="24"/>
          <w:szCs w:val="24"/>
          <w:u w:val="single"/>
        </w:rPr>
        <w:t>の区域内の土地所有者等の三分の二以上の同意</w:t>
      </w:r>
      <w:r w:rsidRPr="00730959">
        <w:rPr>
          <w:rFonts w:asciiTheme="majorEastAsia" w:eastAsiaTheme="majorEastAsia" w:hAnsiTheme="majorEastAsia" w:cs="ＭＳ Ｐゴシック" w:hint="eastAsia"/>
          <w:kern w:val="0"/>
          <w:sz w:val="24"/>
          <w:szCs w:val="24"/>
        </w:rPr>
        <w:t>（同意した者が所有するその区域内の土地の地積と同意した者が有する借地権の目的となっているその 区域内の土地の地積の合計が、その区域内の土地の総地積と借地権の目的となっている土地の総地積との合計の三分の二以上となる場合に限る。）</w:t>
      </w:r>
      <w:r w:rsidRPr="00730959">
        <w:rPr>
          <w:rFonts w:asciiTheme="majorEastAsia" w:eastAsiaTheme="majorEastAsia" w:hAnsiTheme="majorEastAsia" w:cs="ＭＳ Ｐゴシック" w:hint="eastAsia"/>
          <w:kern w:val="0"/>
          <w:sz w:val="24"/>
          <w:szCs w:val="24"/>
          <w:u w:val="single"/>
        </w:rPr>
        <w:t>を得ていること</w:t>
      </w:r>
      <w:r w:rsidRPr="00730959">
        <w:rPr>
          <w:rFonts w:asciiTheme="majorEastAsia" w:eastAsiaTheme="majorEastAsia" w:hAnsiTheme="majorEastAsia" w:cs="ＭＳ Ｐゴシック" w:hint="eastAsia"/>
          <w:kern w:val="0"/>
          <w:sz w:val="24"/>
          <w:szCs w:val="24"/>
        </w:rPr>
        <w:t xml:space="preserve">。 </w:t>
      </w:r>
      <w:bookmarkStart w:id="1" w:name="_GoBack"/>
      <w:bookmarkEnd w:id="1"/>
    </w:p>
    <w:sectPr w:rsidR="00C70EFF" w:rsidRPr="00730959" w:rsidSect="00730959">
      <w:pgSz w:w="11906" w:h="16838"/>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59"/>
    <w:rsid w:val="00730959"/>
    <w:rsid w:val="00C7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B9CC1C-B51A-4DC1-A484-6552A8A5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9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4783">
      <w:bodyDiv w:val="1"/>
      <w:marLeft w:val="0"/>
      <w:marRight w:val="0"/>
      <w:marTop w:val="0"/>
      <w:marBottom w:val="0"/>
      <w:divBdr>
        <w:top w:val="none" w:sz="0" w:space="0" w:color="auto"/>
        <w:left w:val="none" w:sz="0" w:space="0" w:color="auto"/>
        <w:bottom w:val="none" w:sz="0" w:space="0" w:color="auto"/>
        <w:right w:val="none" w:sz="0" w:space="0" w:color="auto"/>
      </w:divBdr>
      <w:divsChild>
        <w:div w:id="88476615">
          <w:marLeft w:val="0"/>
          <w:marRight w:val="0"/>
          <w:marTop w:val="0"/>
          <w:marBottom w:val="0"/>
          <w:divBdr>
            <w:top w:val="none" w:sz="0" w:space="0" w:color="auto"/>
            <w:left w:val="none" w:sz="0" w:space="0" w:color="auto"/>
            <w:bottom w:val="none" w:sz="0" w:space="0" w:color="auto"/>
            <w:right w:val="none" w:sz="0" w:space="0" w:color="auto"/>
          </w:divBdr>
        </w:div>
        <w:div w:id="1306281302">
          <w:marLeft w:val="0"/>
          <w:marRight w:val="0"/>
          <w:marTop w:val="0"/>
          <w:marBottom w:val="0"/>
          <w:divBdr>
            <w:top w:val="none" w:sz="0" w:space="0" w:color="auto"/>
            <w:left w:val="none" w:sz="0" w:space="0" w:color="auto"/>
            <w:bottom w:val="none" w:sz="0" w:space="0" w:color="auto"/>
            <w:right w:val="none" w:sz="0" w:space="0" w:color="auto"/>
          </w:divBdr>
        </w:div>
        <w:div w:id="304509788">
          <w:marLeft w:val="0"/>
          <w:marRight w:val="0"/>
          <w:marTop w:val="0"/>
          <w:marBottom w:val="0"/>
          <w:divBdr>
            <w:top w:val="none" w:sz="0" w:space="0" w:color="auto"/>
            <w:left w:val="none" w:sz="0" w:space="0" w:color="auto"/>
            <w:bottom w:val="none" w:sz="0" w:space="0" w:color="auto"/>
            <w:right w:val="none" w:sz="0" w:space="0" w:color="auto"/>
          </w:divBdr>
        </w:div>
        <w:div w:id="984701025">
          <w:marLeft w:val="0"/>
          <w:marRight w:val="0"/>
          <w:marTop w:val="0"/>
          <w:marBottom w:val="0"/>
          <w:divBdr>
            <w:top w:val="none" w:sz="0" w:space="0" w:color="auto"/>
            <w:left w:val="none" w:sz="0" w:space="0" w:color="auto"/>
            <w:bottom w:val="none" w:sz="0" w:space="0" w:color="auto"/>
            <w:right w:val="none" w:sz="0" w:space="0" w:color="auto"/>
          </w:divBdr>
          <w:divsChild>
            <w:div w:id="1213808337">
              <w:marLeft w:val="0"/>
              <w:marRight w:val="0"/>
              <w:marTop w:val="0"/>
              <w:marBottom w:val="0"/>
              <w:divBdr>
                <w:top w:val="none" w:sz="0" w:space="0" w:color="auto"/>
                <w:left w:val="none" w:sz="0" w:space="0" w:color="auto"/>
                <w:bottom w:val="none" w:sz="0" w:space="0" w:color="auto"/>
                <w:right w:val="none" w:sz="0" w:space="0" w:color="auto"/>
              </w:divBdr>
            </w:div>
            <w:div w:id="2087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473">
      <w:bodyDiv w:val="1"/>
      <w:marLeft w:val="0"/>
      <w:marRight w:val="0"/>
      <w:marTop w:val="0"/>
      <w:marBottom w:val="0"/>
      <w:divBdr>
        <w:top w:val="none" w:sz="0" w:space="0" w:color="auto"/>
        <w:left w:val="none" w:sz="0" w:space="0" w:color="auto"/>
        <w:bottom w:val="none" w:sz="0" w:space="0" w:color="auto"/>
        <w:right w:val="none" w:sz="0" w:space="0" w:color="auto"/>
      </w:divBdr>
    </w:div>
    <w:div w:id="19200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長谷川茂雄</dc:creator>
  <cp:keywords/>
  <dc:description/>
  <cp:lastModifiedBy>長谷川茂雄</cp:lastModifiedBy>
  <cp:revision>1</cp:revision>
  <dcterms:created xsi:type="dcterms:W3CDTF">2015-02-03T08:24:00Z</dcterms:created>
  <dcterms:modified xsi:type="dcterms:W3CDTF">2015-02-03T08:32:00Z</dcterms:modified>
</cp:coreProperties>
</file>